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29467" w14:textId="0FA67737" w:rsidR="00920C83" w:rsidRDefault="0028633D">
      <w:pPr>
        <w:rPr>
          <w:lang w:val="fr-BE"/>
        </w:rPr>
      </w:pPr>
      <w:bookmarkStart w:id="0" w:name="_GoBack"/>
      <w:r>
        <w:rPr>
          <w:noProof/>
          <w:lang w:val="uk-UA" w:eastAsia="uk-UA"/>
        </w:rPr>
        <w:drawing>
          <wp:anchor distT="0" distB="0" distL="114300" distR="114300" simplePos="0" relativeHeight="251659264" behindDoc="1" locked="0" layoutInCell="1" allowOverlap="1" wp14:anchorId="00382711" wp14:editId="20294504">
            <wp:simplePos x="0" y="0"/>
            <wp:positionH relativeFrom="column">
              <wp:posOffset>300355</wp:posOffset>
            </wp:positionH>
            <wp:positionV relativeFrom="paragraph">
              <wp:posOffset>-562610</wp:posOffset>
            </wp:positionV>
            <wp:extent cx="5760720" cy="2378075"/>
            <wp:effectExtent l="0" t="0" r="0" b="3175"/>
            <wp:wrapThrough wrapText="bothSides">
              <wp:wrapPolygon edited="0">
                <wp:start x="0" y="0"/>
                <wp:lineTo x="0" y="21456"/>
                <wp:lineTo x="21143" y="21456"/>
                <wp:lineTo x="21143" y="0"/>
                <wp:lineTo x="0" y="0"/>
              </wp:wrapPolygon>
            </wp:wrapThrough>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37807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E561FC9" w14:textId="77777777" w:rsidR="00BC1BC0" w:rsidRDefault="00BC1BC0">
      <w:pPr>
        <w:rPr>
          <w:lang w:val="fr-BE"/>
        </w:rPr>
      </w:pPr>
    </w:p>
    <w:p w14:paraId="6E77E27E" w14:textId="1F946EFB" w:rsidR="00BC1BC0" w:rsidRDefault="008B3FEA" w:rsidP="00BC1BC0">
      <w:pPr>
        <w:jc w:val="center"/>
        <w:rPr>
          <w:lang w:val="fr-BE"/>
        </w:rPr>
      </w:pPr>
      <w:r w:rsidRPr="00C33716">
        <w:rPr>
          <w:lang w:val="fr-BE"/>
        </w:rPr>
        <w:t>Semaine 46</w:t>
      </w:r>
    </w:p>
    <w:p w14:paraId="37DDBD4D" w14:textId="1B430526" w:rsidR="00BC1BC0" w:rsidRDefault="00BC1BC0" w:rsidP="00BC1BC0">
      <w:pPr>
        <w:jc w:val="center"/>
        <w:rPr>
          <w:lang w:val="fr-BE"/>
        </w:rPr>
      </w:pPr>
      <w:r w:rsidRPr="00C33716">
        <w:rPr>
          <w:lang w:val="fr-BE"/>
        </w:rPr>
        <w:t xml:space="preserve">Actualités des Casques bleus </w:t>
      </w:r>
    </w:p>
    <w:p w14:paraId="4B366141" w14:textId="29432139" w:rsidR="00BC1BC0" w:rsidRDefault="00BC1BC0" w:rsidP="00BC1BC0">
      <w:pPr>
        <w:jc w:val="center"/>
        <w:rPr>
          <w:lang w:val="fr-BE"/>
        </w:rPr>
      </w:pPr>
      <w:r w:rsidRPr="00C33716">
        <w:rPr>
          <w:lang w:val="fr-BE"/>
        </w:rPr>
        <w:t>10-16 nov. 2025</w:t>
      </w:r>
    </w:p>
    <w:p w14:paraId="32808D27" w14:textId="097A3FC5" w:rsidR="00BC1BC0" w:rsidRDefault="00B7040B" w:rsidP="00BC1BC0">
      <w:pPr>
        <w:jc w:val="center"/>
        <w:rPr>
          <w:lang w:val="fr-BE"/>
        </w:rPr>
      </w:pPr>
      <w:hyperlink r:id="rId6" w:history="1">
        <w:r w:rsidR="00BC1BC0" w:rsidRPr="00C33716">
          <w:rPr>
            <w:rStyle w:val="ac"/>
            <w:lang w:val="fr-BE"/>
          </w:rPr>
          <w:t>www.aisp.fr</w:t>
        </w:r>
      </w:hyperlink>
    </w:p>
    <w:p w14:paraId="6ECDE6C8" w14:textId="7F729AB5" w:rsidR="00BC1BC0" w:rsidRDefault="00B7040B" w:rsidP="00BC1BC0">
      <w:pPr>
        <w:jc w:val="center"/>
        <w:rPr>
          <w:lang w:val="fr-BE"/>
        </w:rPr>
      </w:pPr>
      <w:hyperlink r:id="rId7" w:history="1">
        <w:r w:rsidR="00BC1BC0" w:rsidRPr="00C33716">
          <w:rPr>
            <w:rStyle w:val="ac"/>
            <w:lang w:val="fr-BE"/>
          </w:rPr>
          <w:t>www.aisp-spia-western-europe.eu</w:t>
        </w:r>
      </w:hyperlink>
    </w:p>
    <w:p w14:paraId="3EEDA42F" w14:textId="5C0C3712" w:rsidR="00BC1BC0" w:rsidRDefault="00BC1BC0" w:rsidP="00BC1BC0">
      <w:pPr>
        <w:jc w:val="center"/>
        <w:rPr>
          <w:lang w:val="fr-BE"/>
        </w:rPr>
      </w:pPr>
      <w:r w:rsidRPr="00C33716">
        <w:rPr>
          <w:lang w:val="fr-BE"/>
        </w:rPr>
        <w:t xml:space="preserve">Tibor Albert </w:t>
      </w:r>
    </w:p>
    <w:p w14:paraId="12569EEE" w14:textId="5E611A9C" w:rsidR="00BC1BC0" w:rsidRPr="008B3FEA" w:rsidRDefault="008B3FEA" w:rsidP="00BC1BC0">
      <w:pPr>
        <w:jc w:val="center"/>
        <w:rPr>
          <w:lang w:val="fr-BE"/>
        </w:rPr>
      </w:pPr>
      <w:r w:rsidRPr="00C33716">
        <w:rPr>
          <w:lang w:val="fr-BE"/>
        </w:rPr>
        <w:t>Toutes les informations on ont été vérifiées pour leurs contenus.</w:t>
      </w:r>
    </w:p>
    <w:p w14:paraId="5144F664" w14:textId="77777777" w:rsidR="00BC1BC0" w:rsidRPr="008B3FEA" w:rsidRDefault="00BC1BC0" w:rsidP="0028633D">
      <w:pPr>
        <w:jc w:val="both"/>
        <w:rPr>
          <w:lang w:val="fr-BE"/>
        </w:rPr>
      </w:pPr>
    </w:p>
    <w:p w14:paraId="263CD6D3" w14:textId="77777777" w:rsidR="00BC1BC0" w:rsidRPr="00BC1BC0" w:rsidRDefault="00BC1BC0" w:rsidP="0028633D">
      <w:pPr>
        <w:jc w:val="both"/>
        <w:rPr>
          <w:lang w:val="fr-BE"/>
        </w:rPr>
      </w:pPr>
      <w:r w:rsidRPr="00C33716">
        <w:rPr>
          <w:lang w:val="fr-BE"/>
        </w:rPr>
        <w:t>Document d'information : Paix, Sécurité et Coopération Internationale</w:t>
      </w:r>
    </w:p>
    <w:p w14:paraId="070A1993" w14:textId="77777777" w:rsidR="00BC1BC0" w:rsidRPr="00BC1BC0" w:rsidRDefault="00BC1BC0" w:rsidP="0028633D">
      <w:pPr>
        <w:jc w:val="both"/>
        <w:rPr>
          <w:lang w:val="fr-BE"/>
        </w:rPr>
      </w:pPr>
      <w:r w:rsidRPr="00C33716">
        <w:rPr>
          <w:lang w:val="fr-BE"/>
        </w:rPr>
        <w:t>Résumé Exécutif</w:t>
      </w:r>
    </w:p>
    <w:p w14:paraId="2983C35E" w14:textId="77777777" w:rsidR="00BC1BC0" w:rsidRPr="00BC1BC0" w:rsidRDefault="00BC1BC0" w:rsidP="0028633D">
      <w:pPr>
        <w:jc w:val="both"/>
        <w:rPr>
          <w:lang w:val="fr-BE"/>
        </w:rPr>
      </w:pPr>
      <w:r w:rsidRPr="00C33716">
        <w:rPr>
          <w:lang w:val="fr-BE"/>
        </w:rPr>
        <w:t>Ce document de synthèse analyse les développements récents en matière de paix, de sécurité et de coopération internationale, en se basant sur les activités et les déclarations des Nations Unies, de l'Union Africaine et de l'Union Européenne. Les points saillants incluent le renforcement du partenariat stratégique entre l'ONU et l'UA, le renouvellement et les défis des mandats de plusieurs missions de maintien de la paix, l'escalade des crises humanitaires et sécuritaires au Soudan et au Soudan du Sud, et l'adoption d'une nouvelle résolution pour une force de stabilisation à Gaza.</w:t>
      </w:r>
    </w:p>
    <w:p w14:paraId="3EEAB202" w14:textId="77777777" w:rsidR="00BC1BC0" w:rsidRPr="00BC1BC0" w:rsidRDefault="00BC1BC0" w:rsidP="0028633D">
      <w:pPr>
        <w:jc w:val="both"/>
        <w:rPr>
          <w:lang w:val="fr-BE"/>
        </w:rPr>
      </w:pPr>
      <w:r w:rsidRPr="00C33716">
        <w:rPr>
          <w:lang w:val="fr-BE"/>
        </w:rPr>
        <w:t>Une crise de liquidité aiguë affecte les opérations de maintien de la paix de l'ONU à l'échelle mondiale, entraînant des plans de contingence, des réductions budgétaires et des fermetures de bases, notamment pour la MINUSCA en République centrafricaine et la MINUSMA au Soudan du Sud. Cette situation est exacerbée par des tensions avec les gouvernements hôtes ; Le gouvernement Sud-Soudanais a notamment imposé des conditions jugées « Irréalistes » et menaçantes pour l'avenir de la mission.</w:t>
      </w:r>
    </w:p>
    <w:p w14:paraId="4CBBCDCB" w14:textId="77777777" w:rsidR="00BC1BC0" w:rsidRPr="00BC1BC0" w:rsidRDefault="00BC1BC0" w:rsidP="0028633D">
      <w:pPr>
        <w:jc w:val="both"/>
        <w:rPr>
          <w:lang w:val="fr-BE"/>
        </w:rPr>
      </w:pPr>
      <w:r w:rsidRPr="00C33716">
        <w:rPr>
          <w:lang w:val="fr-BE"/>
        </w:rPr>
        <w:t xml:space="preserve">En Afrique, les missions de l'ONU continuent de jouer un rôle crucial malgré des contextes volatiles. Le mandat de la </w:t>
      </w:r>
      <w:r w:rsidRPr="00C33716">
        <w:rPr>
          <w:b/>
          <w:bCs/>
          <w:lang w:val="fr-BE"/>
        </w:rPr>
        <w:t>MINUSCA</w:t>
      </w:r>
      <w:r w:rsidRPr="00C33716">
        <w:rPr>
          <w:lang w:val="fr-BE"/>
        </w:rPr>
        <w:t xml:space="preserve"> a été renouvelé pour un an (Résolution 2800) afin de soutenir le processus électoral en RCA, tandis que celui de </w:t>
      </w:r>
      <w:r w:rsidRPr="00C33716">
        <w:rPr>
          <w:b/>
          <w:bCs/>
          <w:lang w:val="fr-BE"/>
        </w:rPr>
        <w:t>la FISNUA</w:t>
      </w:r>
      <w:r w:rsidRPr="00C33716">
        <w:rPr>
          <w:lang w:val="fr-BE"/>
        </w:rPr>
        <w:t xml:space="preserve"> à Abyei a été prolongé (Résolution 2760) dans un contexte de tensions régionales accrues par la guerre au Soudan. En RDC, la </w:t>
      </w:r>
      <w:r w:rsidRPr="00C33716">
        <w:rPr>
          <w:b/>
          <w:bCs/>
          <w:lang w:val="fr-BE"/>
        </w:rPr>
        <w:t>MONUSCO</w:t>
      </w:r>
      <w:r w:rsidRPr="00C33716">
        <w:rPr>
          <w:lang w:val="fr-BE"/>
        </w:rPr>
        <w:t xml:space="preserve"> poursuit ses projets de soutien à la justice locale tout en alertant sur une crise humanitaire massive et sous-financée dans l'est du pays.</w:t>
      </w:r>
    </w:p>
    <w:p w14:paraId="5BD2C122" w14:textId="77777777" w:rsidR="00BC1BC0" w:rsidRPr="00BC1BC0" w:rsidRDefault="00BC1BC0" w:rsidP="0028633D">
      <w:pPr>
        <w:jc w:val="both"/>
        <w:rPr>
          <w:lang w:val="fr-BE"/>
        </w:rPr>
      </w:pPr>
      <w:r w:rsidRPr="00C33716">
        <w:rPr>
          <w:lang w:val="fr-BE"/>
        </w:rPr>
        <w:t xml:space="preserve">Au Moyen-Orient, un incident impliquant un tir de char israélien contre une patrouille de la </w:t>
      </w:r>
      <w:r w:rsidRPr="00C33716">
        <w:rPr>
          <w:b/>
          <w:bCs/>
          <w:lang w:val="fr-BE"/>
        </w:rPr>
        <w:t>FINUL</w:t>
      </w:r>
      <w:r w:rsidRPr="00C33716">
        <w:rPr>
          <w:lang w:val="fr-BE"/>
        </w:rPr>
        <w:t xml:space="preserve"> au Liban souligne la fragilité de la situation. Par ailleurs, le Conseil de sécurité a adopté la résolution </w:t>
      </w:r>
      <w:r w:rsidRPr="00C33716">
        <w:rPr>
          <w:lang w:val="fr-BE"/>
        </w:rPr>
        <w:lastRenderedPageBreak/>
        <w:t>2803, autorisant la création d'une force de stabilisation internationale non-onusienne et d'un « Conseil de la Paix » pour la gouvernance transitoire à Gaza, une initiative menée par les États-Unis qui a suscité des abstentions de la part de la Chine et de la Russie.</w:t>
      </w:r>
    </w:p>
    <w:p w14:paraId="3F480DC4" w14:textId="77777777" w:rsidR="00BC1BC0" w:rsidRPr="00BC1BC0" w:rsidRDefault="00BC1BC0" w:rsidP="0028633D">
      <w:pPr>
        <w:jc w:val="both"/>
        <w:rPr>
          <w:lang w:val="fr-BE"/>
        </w:rPr>
      </w:pPr>
      <w:r w:rsidRPr="00C33716">
        <w:rPr>
          <w:lang w:val="fr-BE"/>
        </w:rPr>
        <w:t>La coopération multilatérale demeure un pilier central, comme en témoigne la 9e Conférence Annuelle UA-ONU qui a réaffirmé l'engagement commun pour des solutions politiques, le financement durable des opérations de paix africaines (Résolution 2719), et l'importance de l'agenda Femmes, Paix et Sécurité.</w:t>
      </w:r>
    </w:p>
    <w:p w14:paraId="282003E7" w14:textId="77777777" w:rsidR="00BC1BC0" w:rsidRDefault="00BC1BC0" w:rsidP="0028633D">
      <w:pPr>
        <w:jc w:val="both"/>
        <w:rPr>
          <w:lang w:val="fr-BE"/>
        </w:rPr>
      </w:pPr>
    </w:p>
    <w:p w14:paraId="4A44FEEE" w14:textId="4C24500E" w:rsidR="00BC1BC0" w:rsidRPr="00BC1BC0" w:rsidRDefault="00BC1BC0" w:rsidP="0028633D">
      <w:pPr>
        <w:jc w:val="both"/>
        <w:rPr>
          <w:lang w:val="fr-BE"/>
        </w:rPr>
      </w:pPr>
      <w:r w:rsidRPr="00C33716">
        <w:rPr>
          <w:lang w:val="fr-BE"/>
        </w:rPr>
        <w:t>--------------------------------------------------------------------------------</w:t>
      </w:r>
    </w:p>
    <w:p w14:paraId="53F4CB6C" w14:textId="77777777" w:rsidR="00BC1BC0" w:rsidRPr="00BC1BC0" w:rsidRDefault="00BC1BC0" w:rsidP="0028633D">
      <w:pPr>
        <w:jc w:val="both"/>
        <w:rPr>
          <w:lang w:val="fr-BE"/>
        </w:rPr>
      </w:pPr>
      <w:r w:rsidRPr="00C33716">
        <w:rPr>
          <w:lang w:val="fr-BE"/>
        </w:rPr>
        <w:t>Partenariat Stratégique Union Africaine - Nations Unies</w:t>
      </w:r>
    </w:p>
    <w:p w14:paraId="712CDBB4" w14:textId="77777777" w:rsidR="00BC1BC0" w:rsidRPr="00BC1BC0" w:rsidRDefault="00BC1BC0" w:rsidP="0028633D">
      <w:pPr>
        <w:jc w:val="both"/>
        <w:rPr>
          <w:lang w:val="fr-BE"/>
        </w:rPr>
      </w:pPr>
      <w:r w:rsidRPr="00C33716">
        <w:rPr>
          <w:lang w:val="fr-BE"/>
        </w:rPr>
        <w:t>La 9e Conférence Annuelle Union Africaine-Nations Unies, tenue le 13 novembre 2025 au siège de l'ONU à New York, a réaffirmé le partenariat durable entre les deux organisations comme une pierre angulaire pour la paix, la sécurité et le développement durable à l'échelle mondiale.</w:t>
      </w:r>
    </w:p>
    <w:p w14:paraId="60F570B0" w14:textId="77777777" w:rsidR="00BC1BC0" w:rsidRPr="00BC1BC0" w:rsidRDefault="00BC1BC0" w:rsidP="0028633D">
      <w:pPr>
        <w:jc w:val="both"/>
        <w:rPr>
          <w:lang w:val="fr-BE"/>
        </w:rPr>
      </w:pPr>
      <w:r w:rsidRPr="00C33716">
        <w:rPr>
          <w:b/>
          <w:bCs/>
          <w:lang w:val="fr-BE"/>
        </w:rPr>
        <w:t>Participants clés :</w:t>
      </w:r>
    </w:p>
    <w:p w14:paraId="42F10A25" w14:textId="77777777" w:rsidR="00BC1BC0" w:rsidRPr="00BC1BC0" w:rsidRDefault="00BC1BC0" w:rsidP="0028633D">
      <w:pPr>
        <w:jc w:val="both"/>
        <w:rPr>
          <w:lang w:val="fr-BE"/>
        </w:rPr>
      </w:pPr>
      <w:r w:rsidRPr="00C33716">
        <w:rPr>
          <w:lang w:val="fr-BE"/>
        </w:rPr>
        <w:t xml:space="preserve">• </w:t>
      </w:r>
      <w:r w:rsidRPr="00C33716">
        <w:rPr>
          <w:b/>
          <w:bCs/>
          <w:lang w:val="fr-BE"/>
        </w:rPr>
        <w:t>S.E. António Guterres</w:t>
      </w:r>
      <w:r w:rsidRPr="00C33716">
        <w:rPr>
          <w:lang w:val="fr-BE"/>
        </w:rPr>
        <w:t>, Secrétaire général des Nations Unies.</w:t>
      </w:r>
    </w:p>
    <w:p w14:paraId="341F1119" w14:textId="77777777" w:rsidR="00BC1BC0" w:rsidRPr="00BC1BC0" w:rsidRDefault="00BC1BC0" w:rsidP="0028633D">
      <w:pPr>
        <w:jc w:val="both"/>
        <w:rPr>
          <w:lang w:val="fr-BE"/>
        </w:rPr>
      </w:pPr>
      <w:r w:rsidRPr="00C33716">
        <w:rPr>
          <w:lang w:val="fr-BE"/>
        </w:rPr>
        <w:t xml:space="preserve">• </w:t>
      </w:r>
      <w:r w:rsidRPr="00C33716">
        <w:rPr>
          <w:b/>
          <w:bCs/>
          <w:lang w:val="fr-BE"/>
        </w:rPr>
        <w:t>Fils Excellence Mahmoud Ali Youssouf</w:t>
      </w:r>
      <w:r w:rsidRPr="00C33716">
        <w:rPr>
          <w:lang w:val="fr-BE"/>
        </w:rPr>
        <w:t>, président de la Commission de l'Union africaine.</w:t>
      </w:r>
    </w:p>
    <w:p w14:paraId="26DFB5E3" w14:textId="77777777" w:rsidR="00BC1BC0" w:rsidRPr="00BC1BC0" w:rsidRDefault="00BC1BC0" w:rsidP="0028633D">
      <w:pPr>
        <w:jc w:val="both"/>
        <w:rPr>
          <w:lang w:val="fr-BE"/>
        </w:rPr>
      </w:pPr>
      <w:r w:rsidRPr="00C33716">
        <w:rPr>
          <w:b/>
          <w:bCs/>
          <w:lang w:val="fr-BE"/>
        </w:rPr>
        <w:t>Thèmes Centraux de la Conférence :</w:t>
      </w:r>
    </w:p>
    <w:p w14:paraId="6F519C14" w14:textId="77777777" w:rsidR="00BC1BC0" w:rsidRPr="00BC1BC0" w:rsidRDefault="00BC1BC0" w:rsidP="0028633D">
      <w:pPr>
        <w:jc w:val="both"/>
        <w:rPr>
          <w:lang w:val="fr-BE"/>
        </w:rPr>
      </w:pPr>
      <w:r w:rsidRPr="00C33716">
        <w:rPr>
          <w:lang w:val="fr-BE"/>
        </w:rPr>
        <w:t xml:space="preserve">• </w:t>
      </w:r>
      <w:r w:rsidRPr="00C33716">
        <w:rPr>
          <w:b/>
          <w:bCs/>
          <w:lang w:val="fr-BE"/>
        </w:rPr>
        <w:t>Paix et Sécurité :</w:t>
      </w:r>
      <w:r w:rsidRPr="00C33716">
        <w:rPr>
          <w:lang w:val="fr-BE"/>
        </w:rPr>
        <w:t xml:space="preserve"> Les deux dirigeants ont exprimé leur profonde préoccupation face aux conflits armés, aux crises humanitaires et à l'érosion du droit international. Ils ont souligné la primauté des solutions politiques par la diplomatie préventive, la médiation et le dialogue.</w:t>
      </w:r>
    </w:p>
    <w:p w14:paraId="28DDAA92" w14:textId="77777777" w:rsidR="00BC1BC0" w:rsidRPr="00BC1BC0" w:rsidRDefault="00BC1BC0" w:rsidP="0028633D">
      <w:pPr>
        <w:jc w:val="both"/>
        <w:rPr>
          <w:lang w:val="fr-BE"/>
        </w:rPr>
      </w:pPr>
      <w:r w:rsidRPr="00C33716">
        <w:rPr>
          <w:lang w:val="fr-BE"/>
        </w:rPr>
        <w:t xml:space="preserve">• </w:t>
      </w:r>
      <w:r w:rsidRPr="00C33716">
        <w:rPr>
          <w:b/>
          <w:bCs/>
          <w:lang w:val="fr-BE"/>
        </w:rPr>
        <w:t>Soutien aux Processus de Paix Africains :</w:t>
      </w:r>
      <w:r w:rsidRPr="00C33716">
        <w:rPr>
          <w:lang w:val="fr-BE"/>
        </w:rPr>
        <w:t xml:space="preserve"> Un engagement commun a été réitéré pour soutenir les processus de paix menés par l'Afrique, notamment au Soudan, au Soudan du Sud, en Somalie, en Libye, dans la région des Grands Lacs, au Sahel et dans la Corne de l'Afrique.</w:t>
      </w:r>
    </w:p>
    <w:p w14:paraId="5AE56DE4" w14:textId="77777777" w:rsidR="00BC1BC0" w:rsidRPr="00BC1BC0" w:rsidRDefault="00BC1BC0" w:rsidP="0028633D">
      <w:pPr>
        <w:jc w:val="both"/>
        <w:rPr>
          <w:lang w:val="fr-BE"/>
        </w:rPr>
      </w:pPr>
      <w:r w:rsidRPr="00C33716">
        <w:rPr>
          <w:lang w:val="fr-BE"/>
        </w:rPr>
        <w:t xml:space="preserve">• </w:t>
      </w:r>
      <w:r w:rsidRPr="00C33716">
        <w:rPr>
          <w:b/>
          <w:bCs/>
          <w:lang w:val="fr-BE"/>
        </w:rPr>
        <w:t>Financement des Opérations de Paix :</w:t>
      </w:r>
      <w:r w:rsidRPr="00C33716">
        <w:rPr>
          <w:lang w:val="fr-BE"/>
        </w:rPr>
        <w:t xml:space="preserve"> L'importance d'un financement prévisible et durable pour les opérations de soutien à la paix menées par l'Union Africaine a été soulignée, en référence à la résolution 2719 (2023) du Conseil de sécurité de l'ONU. Un appel a été lancé pour une mise en œuvre accélérée de la feuille de route UA-ONU.</w:t>
      </w:r>
    </w:p>
    <w:p w14:paraId="2EB5AF47" w14:textId="77777777" w:rsidR="00BC1BC0" w:rsidRPr="00BC1BC0" w:rsidRDefault="00BC1BC0" w:rsidP="0028633D">
      <w:pPr>
        <w:jc w:val="both"/>
        <w:rPr>
          <w:lang w:val="fr-BE"/>
        </w:rPr>
      </w:pPr>
      <w:r w:rsidRPr="00C33716">
        <w:rPr>
          <w:lang w:val="fr-BE"/>
        </w:rPr>
        <w:t xml:space="preserve">• </w:t>
      </w:r>
      <w:r w:rsidRPr="00C33716">
        <w:rPr>
          <w:b/>
          <w:bCs/>
          <w:lang w:val="fr-BE"/>
        </w:rPr>
        <w:t>Développement et Coopération Technologique :</w:t>
      </w:r>
      <w:r w:rsidRPr="00C33716">
        <w:rPr>
          <w:lang w:val="fr-BE"/>
        </w:rPr>
        <w:t xml:space="preserve"> La collaboration a été mise en avant sur des sujets tels que la transformation numérique (Stratégie de Transformation Numérique pour l'Afrique), l'intelligence artificielle (Initiative G20 AI for Africa) et l'action climatique (résultats du deuxième Sommet Africain sur le Climat).</w:t>
      </w:r>
    </w:p>
    <w:p w14:paraId="0B11FC68" w14:textId="77777777" w:rsidR="00BC1BC0" w:rsidRPr="00BC1BC0" w:rsidRDefault="00BC1BC0" w:rsidP="0028633D">
      <w:pPr>
        <w:jc w:val="both"/>
        <w:rPr>
          <w:lang w:val="fr-BE"/>
        </w:rPr>
      </w:pPr>
      <w:r w:rsidRPr="00C33716">
        <w:rPr>
          <w:lang w:val="fr-BE"/>
        </w:rPr>
        <w:t xml:space="preserve">• </w:t>
      </w:r>
      <w:r w:rsidRPr="00C33716">
        <w:rPr>
          <w:b/>
          <w:bCs/>
          <w:lang w:val="fr-BE"/>
        </w:rPr>
        <w:t>Inclusion des Femmes et des Jeunes :</w:t>
      </w:r>
      <w:r w:rsidRPr="00C33716">
        <w:rPr>
          <w:lang w:val="fr-BE"/>
        </w:rPr>
        <w:t xml:space="preserve"> Le rôle central des femmes et des jeunes dans la promotion de la paix, de la sécurité et de la croissance durable a été réaffirmé. La Convention de l'UA sur l'élimination de la violence à l'égard des femmes et des filles a été saluée comme une réalisation historique.</w:t>
      </w:r>
    </w:p>
    <w:p w14:paraId="4C0CCB71" w14:textId="77777777" w:rsidR="00BC1BC0" w:rsidRPr="00BC1BC0" w:rsidRDefault="00BC1BC0" w:rsidP="0028633D">
      <w:pPr>
        <w:jc w:val="both"/>
        <w:rPr>
          <w:lang w:val="fr-BE"/>
        </w:rPr>
      </w:pPr>
      <w:r w:rsidRPr="00C33716">
        <w:rPr>
          <w:lang w:val="fr-BE"/>
        </w:rPr>
        <w:t>La dixième Conférence annuelle est prévue pour 2026 à Addis-Ababa, en Éthiopie, afin de poursuivre l'approfondissement de cette coopération stratégique.</w:t>
      </w:r>
    </w:p>
    <w:p w14:paraId="21E58798" w14:textId="77777777" w:rsidR="00BC1BC0" w:rsidRPr="00BC1BC0" w:rsidRDefault="00BC1BC0" w:rsidP="0028633D">
      <w:pPr>
        <w:jc w:val="both"/>
        <w:rPr>
          <w:lang w:val="fr-BE"/>
        </w:rPr>
      </w:pPr>
      <w:r w:rsidRPr="00C33716">
        <w:rPr>
          <w:lang w:val="fr-BE"/>
        </w:rPr>
        <w:t>Opérations de Maintien de la Paix de l'ONU : Mandats et Défis</w:t>
      </w:r>
    </w:p>
    <w:p w14:paraId="7D8F8804" w14:textId="77777777" w:rsidR="00BC1BC0" w:rsidRPr="00BC1BC0" w:rsidRDefault="00BC1BC0" w:rsidP="0028633D">
      <w:pPr>
        <w:jc w:val="both"/>
        <w:rPr>
          <w:lang w:val="fr-BE"/>
        </w:rPr>
      </w:pPr>
      <w:r w:rsidRPr="00C33716">
        <w:rPr>
          <w:lang w:val="fr-BE"/>
        </w:rPr>
        <w:lastRenderedPageBreak/>
        <w:t>Les opérations de maintien de la paix de l'ONU sont confrontées à des défis complexes, allant de l'instabilité politique et sécuritaire à des crises de financement qui compromettent leur capacité à remplir leurs mandats.</w:t>
      </w:r>
    </w:p>
    <w:p w14:paraId="0661EB55" w14:textId="77777777" w:rsidR="00BC1BC0" w:rsidRPr="00BC1BC0" w:rsidRDefault="00BC1BC0" w:rsidP="0028633D">
      <w:pPr>
        <w:jc w:val="both"/>
        <w:rPr>
          <w:lang w:val="fr-BE"/>
        </w:rPr>
      </w:pPr>
      <w:r w:rsidRPr="00C33716">
        <w:rPr>
          <w:lang w:val="fr-BE"/>
        </w:rPr>
        <w:t>MINUSCA (République centrafricaine)</w:t>
      </w:r>
    </w:p>
    <w:p w14:paraId="758DC250" w14:textId="77777777" w:rsidR="00BC1BC0" w:rsidRPr="00BC1BC0" w:rsidRDefault="00BC1BC0" w:rsidP="0028633D">
      <w:pPr>
        <w:jc w:val="both"/>
        <w:rPr>
          <w:lang w:val="fr-BE"/>
        </w:rPr>
      </w:pPr>
      <w:r w:rsidRPr="00C33716">
        <w:rPr>
          <w:lang w:val="fr-BE"/>
        </w:rPr>
        <w:t xml:space="preserve">Le Conseil de sécurité des Nations Unies a renouvelé le mandat de la Mission multidimensionnelle intégrée des Nations Unies pour la stabilisation en République centrafricaine (MINUSCA) pour une année supplémentaire, jusqu'au 15 novembre 2026, par l'adoption de la </w:t>
      </w:r>
      <w:r w:rsidRPr="00C33716">
        <w:rPr>
          <w:b/>
          <w:bCs/>
          <w:lang w:val="fr-BE"/>
        </w:rPr>
        <w:t>résolution 2800</w:t>
      </w:r>
      <w:r w:rsidRPr="00C33716">
        <w:rPr>
          <w:lang w:val="fr-BE"/>
        </w:rPr>
        <w:t>.</w:t>
      </w:r>
    </w:p>
    <w:p w14:paraId="5A647E3B" w14:textId="77777777" w:rsidR="00BC1BC0" w:rsidRPr="00BC1BC0" w:rsidRDefault="00BC1BC0" w:rsidP="0028633D">
      <w:pPr>
        <w:jc w:val="both"/>
        <w:rPr>
          <w:lang w:val="fr-BE"/>
        </w:rPr>
      </w:pPr>
      <w:r w:rsidRPr="00C33716">
        <w:rPr>
          <w:lang w:val="fr-BE"/>
        </w:rPr>
        <w:t xml:space="preserve">• </w:t>
      </w:r>
      <w:r w:rsidRPr="00C33716">
        <w:rPr>
          <w:b/>
          <w:bCs/>
          <w:lang w:val="fr-BE"/>
        </w:rPr>
        <w:t>Détails du Vote :</w:t>
      </w:r>
      <w:r w:rsidRPr="00C33716">
        <w:rPr>
          <w:lang w:val="fr-BE"/>
        </w:rPr>
        <w:t xml:space="preserve"> La résolution a été adoptée avec 14 voix pour et une abstention (États-Unis). Le texte a été présenté par la France.</w:t>
      </w:r>
    </w:p>
    <w:p w14:paraId="5C4B9159" w14:textId="77777777" w:rsidR="00BC1BC0" w:rsidRPr="00BC1BC0" w:rsidRDefault="00BC1BC0" w:rsidP="0028633D">
      <w:pPr>
        <w:jc w:val="both"/>
        <w:rPr>
          <w:lang w:val="fr-BE"/>
        </w:rPr>
      </w:pPr>
      <w:r w:rsidRPr="00C33716">
        <w:rPr>
          <w:lang w:val="fr-BE"/>
        </w:rPr>
        <w:t xml:space="preserve">• </w:t>
      </w:r>
      <w:r w:rsidRPr="00C33716">
        <w:rPr>
          <w:b/>
          <w:bCs/>
          <w:lang w:val="fr-BE"/>
        </w:rPr>
        <w:t>Priorités du Mandat :</w:t>
      </w:r>
      <w:r w:rsidRPr="00C33716">
        <w:rPr>
          <w:lang w:val="fr-BE"/>
        </w:rPr>
        <w:t xml:space="preserve"> Le mandat réaffirme les priorités de la mission :</w:t>
      </w:r>
    </w:p>
    <w:p w14:paraId="5A13DD18" w14:textId="77777777" w:rsidR="00BC1BC0" w:rsidRPr="00BC1BC0" w:rsidRDefault="00BC1BC0" w:rsidP="0028633D">
      <w:pPr>
        <w:jc w:val="both"/>
        <w:rPr>
          <w:lang w:val="fr-BE"/>
        </w:rPr>
      </w:pPr>
      <w:r w:rsidRPr="00C33716">
        <w:rPr>
          <w:lang w:val="fr-BE"/>
        </w:rPr>
        <w:t>1. Soutien au processus électoral.</w:t>
      </w:r>
    </w:p>
    <w:p w14:paraId="4715D2C9" w14:textId="77777777" w:rsidR="00BC1BC0" w:rsidRPr="00BC1BC0" w:rsidRDefault="00BC1BC0" w:rsidP="0028633D">
      <w:pPr>
        <w:jc w:val="both"/>
        <w:rPr>
          <w:lang w:val="fr-BE"/>
        </w:rPr>
      </w:pPr>
      <w:r w:rsidRPr="00C33716">
        <w:rPr>
          <w:lang w:val="fr-BE"/>
        </w:rPr>
        <w:t>2. Protection des civils.</w:t>
      </w:r>
    </w:p>
    <w:p w14:paraId="2B444688" w14:textId="77777777" w:rsidR="00BC1BC0" w:rsidRPr="00BC1BC0" w:rsidRDefault="00BC1BC0" w:rsidP="0028633D">
      <w:pPr>
        <w:jc w:val="both"/>
        <w:rPr>
          <w:lang w:val="fr-BE"/>
        </w:rPr>
      </w:pPr>
      <w:r w:rsidRPr="00C33716">
        <w:rPr>
          <w:lang w:val="fr-BE"/>
        </w:rPr>
        <w:t>3. Restauration et extension de l'autorité de l'État.</w:t>
      </w:r>
    </w:p>
    <w:p w14:paraId="75529D41" w14:textId="77777777" w:rsidR="00BC1BC0" w:rsidRPr="00BC1BC0" w:rsidRDefault="00BC1BC0" w:rsidP="0028633D">
      <w:pPr>
        <w:jc w:val="both"/>
        <w:rPr>
          <w:lang w:val="fr-BE"/>
        </w:rPr>
      </w:pPr>
      <w:r w:rsidRPr="00C33716">
        <w:rPr>
          <w:lang w:val="fr-BE"/>
        </w:rPr>
        <w:t>4. Soutien à l'Accord politique pour la paix et la réconciliation (APPR).</w:t>
      </w:r>
    </w:p>
    <w:p w14:paraId="7D67BC3F" w14:textId="77777777" w:rsidR="00BC1BC0" w:rsidRPr="00BC1BC0" w:rsidRDefault="00BC1BC0" w:rsidP="0028633D">
      <w:pPr>
        <w:jc w:val="both"/>
        <w:rPr>
          <w:lang w:val="fr-BE"/>
        </w:rPr>
      </w:pPr>
      <w:r w:rsidRPr="00C33716">
        <w:rPr>
          <w:lang w:val="fr-BE"/>
        </w:rPr>
        <w:t xml:space="preserve">• </w:t>
      </w:r>
      <w:r w:rsidRPr="00C33716">
        <w:rPr>
          <w:b/>
          <w:bCs/>
          <w:lang w:val="fr-BE"/>
        </w:rPr>
        <w:t>Plafonds des Effectifs :</w:t>
      </w:r>
      <w:r w:rsidRPr="00C33716">
        <w:rPr>
          <w:lang w:val="fr-BE"/>
        </w:rPr>
        <w:t xml:space="preserve"> La résolution fixe les effectifs maximums autorisés à </w:t>
      </w:r>
      <w:r w:rsidRPr="00C33716">
        <w:rPr>
          <w:b/>
          <w:bCs/>
          <w:lang w:val="fr-BE"/>
        </w:rPr>
        <w:t>14 046 militaires</w:t>
      </w:r>
      <w:r w:rsidRPr="00C33716">
        <w:rPr>
          <w:lang w:val="fr-BE"/>
        </w:rPr>
        <w:t xml:space="preserve"> (contre 14 400 précédemment) et </w:t>
      </w:r>
      <w:r w:rsidRPr="00C33716">
        <w:rPr>
          <w:b/>
          <w:bCs/>
          <w:lang w:val="fr-BE"/>
        </w:rPr>
        <w:t>2 999 policiers</w:t>
      </w:r>
      <w:r w:rsidRPr="00C33716">
        <w:rPr>
          <w:lang w:val="fr-BE"/>
        </w:rPr>
        <w:t xml:space="preserve"> (contre 3 020).</w:t>
      </w:r>
    </w:p>
    <w:p w14:paraId="0FADC3FC" w14:textId="77777777" w:rsidR="00BC1BC0" w:rsidRPr="00BC1BC0" w:rsidRDefault="00BC1BC0" w:rsidP="0028633D">
      <w:pPr>
        <w:jc w:val="both"/>
        <w:rPr>
          <w:lang w:val="fr-BE"/>
        </w:rPr>
      </w:pPr>
      <w:r w:rsidRPr="00C33716">
        <w:rPr>
          <w:lang w:val="fr-BE"/>
        </w:rPr>
        <w:t xml:space="preserve">• </w:t>
      </w:r>
      <w:r w:rsidRPr="00C33716">
        <w:rPr>
          <w:b/>
          <w:bCs/>
          <w:lang w:val="fr-BE"/>
        </w:rPr>
        <w:t>Contexte de Crise Financière :</w:t>
      </w:r>
      <w:r w:rsidRPr="00C33716">
        <w:rPr>
          <w:lang w:val="fr-BE"/>
        </w:rPr>
        <w:t xml:space="preserve"> Ce renouvellement intervient dans un contexte de crise de liquidité à l'ONU, qui a imposé une réduction du budget de la MINUSCA. Un plan de contingence est en cours de mise en œuvre, entraînant des réductions de personnel (militaire et civil international) et d'opérations. La porte-parole de la MINUSCA, Florence Marchal, a précisé que le personnel civil national n'est pas affecté et que la liste des bases qui fermeront est en discussion, l'objectif étant d'éviter tout vide sécuritaire.</w:t>
      </w:r>
    </w:p>
    <w:p w14:paraId="18446135" w14:textId="77777777" w:rsidR="00BC1BC0" w:rsidRPr="00BC1BC0" w:rsidRDefault="00BC1BC0" w:rsidP="0028633D">
      <w:pPr>
        <w:jc w:val="both"/>
        <w:rPr>
          <w:lang w:val="fr-BE"/>
        </w:rPr>
      </w:pPr>
      <w:r w:rsidRPr="00C33716">
        <w:rPr>
          <w:lang w:val="fr-BE"/>
        </w:rPr>
        <w:t xml:space="preserve">• </w:t>
      </w:r>
      <w:r w:rsidRPr="00C33716">
        <w:rPr>
          <w:b/>
          <w:bCs/>
          <w:lang w:val="fr-BE"/>
        </w:rPr>
        <w:t>Soutien Électoral :</w:t>
      </w:r>
      <w:r w:rsidRPr="00C33716">
        <w:rPr>
          <w:lang w:val="fr-BE"/>
        </w:rPr>
        <w:t xml:space="preserve"> La MINUSCA intensifie son soutien logistique et sécuritaire pour les élections prévues le 28 décembre. La mission a aidé à la réception de 892 135 cartes d'électeurs à Bangui et prépare leur déploiement. Elle a également fourni des équipements aux forces de défense et de sécurité centrafricaines dans le cadre du Plan intégré de sécurisation des élections (PISE). La </w:t>
      </w:r>
      <w:r w:rsidRPr="00C33716">
        <w:rPr>
          <w:b/>
          <w:bCs/>
          <w:lang w:val="fr-BE"/>
        </w:rPr>
        <w:t>ligne verte 1325</w:t>
      </w:r>
      <w:r w:rsidRPr="00C33716">
        <w:rPr>
          <w:lang w:val="fr-BE"/>
        </w:rPr>
        <w:t>, un numéro gratuit pour signaler les violences électorales, a été réactivée avec le soutien d'ONU Femmes.</w:t>
      </w:r>
    </w:p>
    <w:p w14:paraId="1251ECBF" w14:textId="77777777" w:rsidR="00BC1BC0" w:rsidRPr="00BC1BC0" w:rsidRDefault="00BC1BC0" w:rsidP="0028633D">
      <w:pPr>
        <w:jc w:val="both"/>
        <w:rPr>
          <w:lang w:val="fr-BE"/>
        </w:rPr>
      </w:pPr>
      <w:r w:rsidRPr="00C33716">
        <w:rPr>
          <w:lang w:val="fr-BE"/>
        </w:rPr>
        <w:t xml:space="preserve">• </w:t>
      </w:r>
      <w:r w:rsidRPr="00C33716">
        <w:rPr>
          <w:b/>
          <w:bCs/>
          <w:lang w:val="fr-BE"/>
        </w:rPr>
        <w:t>Consolidation de la Paix :</w:t>
      </w:r>
      <w:r w:rsidRPr="00C33716">
        <w:rPr>
          <w:lang w:val="fr-BE"/>
        </w:rPr>
        <w:t xml:space="preserve"> La mission continue de faciliter des accords de paix locaux, comme celui signé fin octobre à Am-Dafock entre les communautés frontalières centrafricaines et soudanaises, ce qui a permis de rétablir la libre circulation sur l'axe Birao-Am-Dafock.</w:t>
      </w:r>
    </w:p>
    <w:p w14:paraId="6BF42198" w14:textId="77777777" w:rsidR="00BC1BC0" w:rsidRPr="00BC1BC0" w:rsidRDefault="00BC1BC0" w:rsidP="0028633D">
      <w:pPr>
        <w:jc w:val="both"/>
        <w:rPr>
          <w:lang w:val="fr-BE"/>
        </w:rPr>
      </w:pPr>
      <w:r w:rsidRPr="00C33716">
        <w:rPr>
          <w:lang w:val="fr-BE"/>
        </w:rPr>
        <w:t>UNMISS, Soudan du Sud, dans le département du Soudan</w:t>
      </w:r>
    </w:p>
    <w:p w14:paraId="0FB9A5A1" w14:textId="77777777" w:rsidR="00BC1BC0" w:rsidRPr="00BC1BC0" w:rsidRDefault="00BC1BC0" w:rsidP="0028633D">
      <w:pPr>
        <w:jc w:val="both"/>
        <w:rPr>
          <w:lang w:val="fr-BE"/>
        </w:rPr>
      </w:pPr>
      <w:r w:rsidRPr="00C33716">
        <w:rPr>
          <w:lang w:val="fr-BE"/>
        </w:rPr>
        <w:t>La situation au Soudan du Sud se détériore rapidement, menaçant de replonger le pays dans un conflit à grande échelle. Des hauts fonctionnaires de l'ONU ont alerté le Conseil de sécurité sur une polarisation politique croissante, des violations du cessez-le-feu et une crise humanitaire catastrophique.</w:t>
      </w:r>
    </w:p>
    <w:p w14:paraId="6013CA0F" w14:textId="77777777" w:rsidR="00BC1BC0" w:rsidRPr="00BC1BC0" w:rsidRDefault="00BC1BC0" w:rsidP="0028633D">
      <w:pPr>
        <w:jc w:val="both"/>
        <w:rPr>
          <w:lang w:val="fr-BE"/>
        </w:rPr>
      </w:pPr>
      <w:r w:rsidRPr="00C33716">
        <w:rPr>
          <w:lang w:val="fr-BE"/>
        </w:rPr>
        <w:t xml:space="preserve">• </w:t>
      </w:r>
      <w:r w:rsidRPr="00C33716">
        <w:rPr>
          <w:b/>
          <w:bCs/>
          <w:lang w:val="fr-BE"/>
        </w:rPr>
        <w:t>Contexte Politique et Sécuritaire :</w:t>
      </w:r>
    </w:p>
    <w:p w14:paraId="723B809B" w14:textId="77777777" w:rsidR="00BC1BC0" w:rsidRPr="00BC1BC0" w:rsidRDefault="00BC1BC0" w:rsidP="0028633D">
      <w:pPr>
        <w:jc w:val="both"/>
        <w:rPr>
          <w:lang w:val="fr-BE"/>
        </w:rPr>
      </w:pPr>
      <w:r w:rsidRPr="00C33716">
        <w:rPr>
          <w:lang w:val="fr-BE"/>
        </w:rPr>
        <w:lastRenderedPageBreak/>
        <w:t>◦ Le Secrétaire général adjoint aux opérations de paix, Jean-Pierre Lacroix, a décrit une « direction négative et potentiellement dangereuse », avec une augmentation des violations du cessez-le-feu, y compris des bombardements aériens.</w:t>
      </w:r>
    </w:p>
    <w:p w14:paraId="6FC1AE5F" w14:textId="77777777" w:rsidR="00BC1BC0" w:rsidRPr="00BC1BC0" w:rsidRDefault="00BC1BC0" w:rsidP="0028633D">
      <w:pPr>
        <w:jc w:val="both"/>
        <w:rPr>
          <w:lang w:val="fr-BE"/>
        </w:rPr>
      </w:pPr>
      <w:r w:rsidRPr="00C33716">
        <w:rPr>
          <w:lang w:val="fr-BE"/>
        </w:rPr>
        <w:t>◦ L'Accord de Paix Revitalisé de 2018, seul cadre viable pour la paix, « semble s'effilocher ».</w:t>
      </w:r>
    </w:p>
    <w:p w14:paraId="744B5A49" w14:textId="77777777" w:rsidR="00BC1BC0" w:rsidRPr="00BC1BC0" w:rsidRDefault="00BC1BC0" w:rsidP="0028633D">
      <w:pPr>
        <w:jc w:val="both"/>
        <w:rPr>
          <w:lang w:val="fr-BE"/>
        </w:rPr>
      </w:pPr>
      <w:r w:rsidRPr="00C33716">
        <w:rPr>
          <w:lang w:val="fr-BE"/>
        </w:rPr>
        <w:t>◦ La détention de dirigeants de l'opposition à polarisé l'environnement politique, et les élections prévues pour décembre 2026 semblent « de plus en plus improbables ».</w:t>
      </w:r>
    </w:p>
    <w:p w14:paraId="09D39264" w14:textId="77777777" w:rsidR="00BC1BC0" w:rsidRPr="00BC1BC0" w:rsidRDefault="00BC1BC0" w:rsidP="0028633D">
      <w:pPr>
        <w:jc w:val="both"/>
        <w:rPr>
          <w:lang w:val="fr-BE"/>
        </w:rPr>
      </w:pPr>
      <w:r w:rsidRPr="00C33716">
        <w:rPr>
          <w:lang w:val="fr-BE"/>
        </w:rPr>
        <w:t xml:space="preserve">• </w:t>
      </w:r>
      <w:r w:rsidRPr="00C33716">
        <w:rPr>
          <w:b/>
          <w:bCs/>
          <w:lang w:val="fr-BE"/>
        </w:rPr>
        <w:t>Crise humanitaire :</w:t>
      </w:r>
    </w:p>
    <w:p w14:paraId="14A3C126" w14:textId="77777777" w:rsidR="00BC1BC0" w:rsidRPr="00BC1BC0" w:rsidRDefault="00BC1BC0" w:rsidP="0028633D">
      <w:pPr>
        <w:jc w:val="both"/>
        <w:rPr>
          <w:lang w:val="fr-BE"/>
        </w:rPr>
      </w:pPr>
      <w:r w:rsidRPr="00C33716">
        <w:rPr>
          <w:lang w:val="fr-BE"/>
        </w:rPr>
        <w:t xml:space="preserve"> ◦ Plus de </w:t>
      </w:r>
      <w:r w:rsidRPr="00C33716">
        <w:rPr>
          <w:b/>
          <w:bCs/>
          <w:lang w:val="fr-BE"/>
        </w:rPr>
        <w:t>7,5 millions de personnes</w:t>
      </w:r>
      <w:r w:rsidRPr="00C33716">
        <w:rPr>
          <w:lang w:val="fr-BE"/>
        </w:rPr>
        <w:t xml:space="preserve"> sont en situation d'insécurité alimentaire aiguë, don't 28 000 risquent la famine.</w:t>
      </w:r>
    </w:p>
    <w:p w14:paraId="693598D5" w14:textId="77777777" w:rsidR="00BC1BC0" w:rsidRPr="00BC1BC0" w:rsidRDefault="00BC1BC0" w:rsidP="0028633D">
      <w:pPr>
        <w:jc w:val="both"/>
        <w:rPr>
          <w:lang w:val="fr-BE"/>
        </w:rPr>
      </w:pPr>
      <w:r w:rsidRPr="00C33716">
        <w:rPr>
          <w:lang w:val="fr-BE"/>
        </w:rPr>
        <w:t xml:space="preserve"> ◦ L'afflux de plus de </w:t>
      </w:r>
      <w:r w:rsidRPr="00C33716">
        <w:rPr>
          <w:b/>
          <w:bCs/>
          <w:lang w:val="fr-BE"/>
        </w:rPr>
        <w:t>1,2 million de réfugiés</w:t>
      </w:r>
      <w:r w:rsidRPr="00C33716">
        <w:rPr>
          <w:lang w:val="fr-BE"/>
        </w:rPr>
        <w:t xml:space="preserve"> fuyant la guerre au Soudan voisin a aggravé la pression sur des ressources déjà limitées.</w:t>
      </w:r>
    </w:p>
    <w:p w14:paraId="48350EE7" w14:textId="77777777" w:rsidR="00BC1BC0" w:rsidRPr="00BC1BC0" w:rsidRDefault="00BC1BC0" w:rsidP="0028633D">
      <w:pPr>
        <w:jc w:val="both"/>
        <w:rPr>
          <w:lang w:val="fr-BE"/>
        </w:rPr>
      </w:pPr>
      <w:r w:rsidRPr="00C33716">
        <w:rPr>
          <w:lang w:val="fr-BE"/>
        </w:rPr>
        <w:t xml:space="preserve">• </w:t>
      </w:r>
      <w:r w:rsidRPr="00C33716">
        <w:rPr>
          <w:b/>
          <w:bCs/>
          <w:lang w:val="fr-BE"/>
        </w:rPr>
        <w:t>Défis pour la Mission (UNMISS) :</w:t>
      </w:r>
    </w:p>
    <w:p w14:paraId="3689807F" w14:textId="77777777" w:rsidR="00BC1BC0" w:rsidRPr="00BC1BC0" w:rsidRDefault="00BC1BC0" w:rsidP="0028633D">
      <w:pPr>
        <w:jc w:val="both"/>
        <w:rPr>
          <w:lang w:val="fr-BE"/>
        </w:rPr>
      </w:pPr>
      <w:r w:rsidRPr="00C33716">
        <w:rPr>
          <w:lang w:val="fr-BE"/>
        </w:rPr>
        <w:t>◦ En raison de la crise financière de l'ONU, l'UNMISS met en œuvre un plan de contingence qui inclut la fermeture de bureaux, le rapatriement de personnel en uniforme et des réductions de personnel.</w:t>
      </w:r>
    </w:p>
    <w:p w14:paraId="5413540A" w14:textId="77777777" w:rsidR="00BC1BC0" w:rsidRPr="00BC1BC0" w:rsidRDefault="00BC1BC0" w:rsidP="0028633D">
      <w:pPr>
        <w:jc w:val="both"/>
        <w:rPr>
          <w:lang w:val="fr-BE"/>
        </w:rPr>
      </w:pPr>
      <w:r w:rsidRPr="00C33716">
        <w:rPr>
          <w:lang w:val="fr-BE"/>
        </w:rPr>
        <w:t>◦ Jean-Pierre Lacroix a révélé que le gouvernement sud-soudanais a répondu par un document officiel présentant « une série de conditions non seulement irréalistes mais qui constituent une menace sérieuse pour la viabilité du plan de contingence, et potentiellement pour la Mission elle-même ». Ces conditions incluent la réduction de 70 % des contingents militaires internationaux et l'immobilisation des aéronefs de surveillance.</w:t>
      </w:r>
    </w:p>
    <w:p w14:paraId="048BDD8D" w14:textId="77777777" w:rsidR="00BC1BC0" w:rsidRPr="00BC1BC0" w:rsidRDefault="00BC1BC0" w:rsidP="0028633D">
      <w:pPr>
        <w:jc w:val="both"/>
        <w:rPr>
          <w:lang w:val="fr-BE"/>
        </w:rPr>
      </w:pPr>
      <w:r w:rsidRPr="00C33716">
        <w:rPr>
          <w:lang w:val="fr-BE"/>
        </w:rPr>
        <w:t>◦ M. Lacroix a déclaré que « l'avenir de cette mission est totalement en jeu » si le gouvernement ne fait pas preuve de plus de compréhension et de flexibilité, et a rappelé que l'accord sur le statut des forces (SOFA) doit être respecté.</w:t>
      </w:r>
    </w:p>
    <w:p w14:paraId="04BF1C81" w14:textId="77777777" w:rsidR="00BC1BC0" w:rsidRPr="00BC1BC0" w:rsidRDefault="00BC1BC0" w:rsidP="0028633D">
      <w:pPr>
        <w:jc w:val="both"/>
        <w:rPr>
          <w:lang w:val="fr-BE"/>
        </w:rPr>
      </w:pPr>
      <w:r w:rsidRPr="00C33716">
        <w:rPr>
          <w:lang w:val="fr-BE"/>
        </w:rPr>
        <w:t xml:space="preserve">• </w:t>
      </w:r>
      <w:r w:rsidRPr="00C33716">
        <w:rPr>
          <w:b/>
          <w:bCs/>
          <w:lang w:val="fr-BE"/>
        </w:rPr>
        <w:t>Mandat de la Mission (Résolution 2779 (2025)) :</w:t>
      </w:r>
    </w:p>
    <w:p w14:paraId="32B52FC5" w14:textId="77777777" w:rsidR="00BC1BC0" w:rsidRPr="00BC1BC0" w:rsidRDefault="00BC1BC0" w:rsidP="0028633D">
      <w:pPr>
        <w:jc w:val="both"/>
        <w:rPr>
          <w:lang w:val="fr-BE"/>
        </w:rPr>
      </w:pPr>
      <w:r w:rsidRPr="00C33716">
        <w:rPr>
          <w:lang w:val="fr-BE"/>
        </w:rPr>
        <w:t>◦ Le mandat autorise l'UNMISS à utiliser tous les moyens nécessaires pour :</w:t>
      </w:r>
    </w:p>
    <w:p w14:paraId="6BF6672A" w14:textId="77777777" w:rsidR="00BC1BC0" w:rsidRPr="00BC1BC0" w:rsidRDefault="00BC1BC0" w:rsidP="0028633D">
      <w:pPr>
        <w:jc w:val="both"/>
        <w:rPr>
          <w:lang w:val="fr-BE"/>
        </w:rPr>
      </w:pPr>
      <w:r w:rsidRPr="00C33716">
        <w:rPr>
          <w:lang w:val="fr-BE"/>
        </w:rPr>
        <w:t>▪ Protéger les civils sous menace de violence physique.</w:t>
      </w:r>
    </w:p>
    <w:p w14:paraId="66E0A4DA" w14:textId="77777777" w:rsidR="00BC1BC0" w:rsidRPr="00BC1BC0" w:rsidRDefault="00BC1BC0" w:rsidP="0028633D">
      <w:pPr>
        <w:jc w:val="both"/>
        <w:rPr>
          <w:lang w:val="fr-BE"/>
        </w:rPr>
      </w:pPr>
      <w:r w:rsidRPr="00C33716">
        <w:rPr>
          <w:lang w:val="fr-BE"/>
        </w:rPr>
        <w:t>▪ Créer des conditions propices à l'acheminement de l'aide humanitaire.</w:t>
      </w:r>
    </w:p>
    <w:p w14:paraId="53211CEE" w14:textId="77777777" w:rsidR="00BC1BC0" w:rsidRPr="00BC1BC0" w:rsidRDefault="00BC1BC0" w:rsidP="0028633D">
      <w:pPr>
        <w:jc w:val="both"/>
        <w:rPr>
          <w:lang w:val="fr-BE"/>
        </w:rPr>
      </w:pPr>
      <w:r w:rsidRPr="00C33716">
        <w:rPr>
          <w:lang w:val="fr-BE"/>
        </w:rPr>
        <w:t>▪ Soutenir la mise en œuvre de l'Accord de Paix Revitalisé et le processus de paix.</w:t>
      </w:r>
    </w:p>
    <w:p w14:paraId="385FB938" w14:textId="77777777" w:rsidR="00BC1BC0" w:rsidRPr="00BC1BC0" w:rsidRDefault="00BC1BC0" w:rsidP="0028633D">
      <w:pPr>
        <w:jc w:val="both"/>
        <w:rPr>
          <w:lang w:val="fr-BE"/>
        </w:rPr>
      </w:pPr>
      <w:r w:rsidRPr="00C33716">
        <w:rPr>
          <w:lang w:val="fr-BE"/>
        </w:rPr>
        <w:t>▪ Surveiller, enquêter et rapporter sur les violations des droits de l'homme et du droit humanitaire.</w:t>
      </w:r>
    </w:p>
    <w:p w14:paraId="4B515C41" w14:textId="77777777" w:rsidR="00BC1BC0" w:rsidRPr="00BC1BC0" w:rsidRDefault="00BC1BC0" w:rsidP="0028633D">
      <w:pPr>
        <w:jc w:val="both"/>
        <w:rPr>
          <w:lang w:val="fr-BE"/>
        </w:rPr>
      </w:pPr>
      <w:r w:rsidRPr="00C33716">
        <w:rPr>
          <w:lang w:val="fr-BE"/>
        </w:rPr>
        <w:t xml:space="preserve"> ◦ Les effectifs maximums autorisés sont de </w:t>
      </w:r>
      <w:r w:rsidRPr="00C33716">
        <w:rPr>
          <w:b/>
          <w:bCs/>
          <w:lang w:val="fr-BE"/>
        </w:rPr>
        <w:t>17 000 militaires</w:t>
      </w:r>
      <w:r w:rsidRPr="00C33716">
        <w:rPr>
          <w:lang w:val="fr-BE"/>
        </w:rPr>
        <w:t xml:space="preserve"> et </w:t>
      </w:r>
      <w:r w:rsidRPr="00C33716">
        <w:rPr>
          <w:b/>
          <w:bCs/>
          <w:lang w:val="fr-BE"/>
        </w:rPr>
        <w:t>2 101 policiers</w:t>
      </w:r>
      <w:r w:rsidRPr="00C33716">
        <w:rPr>
          <w:lang w:val="fr-BE"/>
        </w:rPr>
        <w:t>.</w:t>
      </w:r>
    </w:p>
    <w:p w14:paraId="0B4D0B53" w14:textId="77777777" w:rsidR="00BC1BC0" w:rsidRPr="00BC1BC0" w:rsidRDefault="00BC1BC0" w:rsidP="0028633D">
      <w:pPr>
        <w:jc w:val="both"/>
        <w:rPr>
          <w:lang w:val="fr-BE"/>
        </w:rPr>
      </w:pPr>
      <w:r w:rsidRPr="00C33716">
        <w:rPr>
          <w:lang w:val="fr-BE"/>
        </w:rPr>
        <w:t>FISNUA (Abyei)</w:t>
      </w:r>
    </w:p>
    <w:p w14:paraId="25B81D3C" w14:textId="77777777" w:rsidR="00BC1BC0" w:rsidRPr="00BC1BC0" w:rsidRDefault="00BC1BC0" w:rsidP="0028633D">
      <w:pPr>
        <w:jc w:val="both"/>
        <w:rPr>
          <w:lang w:val="fr-BE"/>
        </w:rPr>
      </w:pPr>
      <w:r w:rsidRPr="00C33716">
        <w:rPr>
          <w:lang w:val="fr-BE"/>
        </w:rPr>
        <w:t xml:space="preserve">Le Conseil de sécurité a prorogé jusqu'au </w:t>
      </w:r>
      <w:r w:rsidRPr="00C33716">
        <w:rPr>
          <w:b/>
          <w:bCs/>
          <w:lang w:val="fr-BE"/>
        </w:rPr>
        <w:t>15 novembre 2025</w:t>
      </w:r>
      <w:r w:rsidRPr="00C33716">
        <w:rPr>
          <w:lang w:val="fr-BE"/>
        </w:rPr>
        <w:t xml:space="preserve"> le mandat de la Force intérimaire de sécurité des Nations Unies pour Abyei (FISNUA) via la </w:t>
      </w:r>
      <w:r w:rsidRPr="00C33716">
        <w:rPr>
          <w:b/>
          <w:bCs/>
          <w:lang w:val="fr-BE"/>
        </w:rPr>
        <w:t>résolution 2760 (2024).</w:t>
      </w:r>
    </w:p>
    <w:p w14:paraId="23465579" w14:textId="77777777" w:rsidR="00BC1BC0" w:rsidRPr="00BC1BC0" w:rsidRDefault="00BC1BC0" w:rsidP="0028633D">
      <w:pPr>
        <w:jc w:val="both"/>
        <w:rPr>
          <w:lang w:val="fr-BE"/>
        </w:rPr>
      </w:pPr>
      <w:r w:rsidRPr="00C33716">
        <w:rPr>
          <w:lang w:val="fr-BE"/>
        </w:rPr>
        <w:t xml:space="preserve">• </w:t>
      </w:r>
      <w:r w:rsidRPr="00C33716">
        <w:rPr>
          <w:b/>
          <w:bCs/>
          <w:lang w:val="fr-BE"/>
        </w:rPr>
        <w:t>Détails du Vote :</w:t>
      </w:r>
      <w:r w:rsidRPr="00C33716">
        <w:rPr>
          <w:lang w:val="fr-BE"/>
        </w:rPr>
        <w:t xml:space="preserve"> La résolution a été adoptée par 14 voix pour, avec l'abstention de la Fédération de Russie.</w:t>
      </w:r>
    </w:p>
    <w:p w14:paraId="5C49D228" w14:textId="77777777" w:rsidR="00BC1BC0" w:rsidRPr="00BC1BC0" w:rsidRDefault="00BC1BC0" w:rsidP="0028633D">
      <w:pPr>
        <w:jc w:val="both"/>
        <w:rPr>
          <w:lang w:val="fr-BE"/>
        </w:rPr>
      </w:pPr>
      <w:r w:rsidRPr="00C33716">
        <w:rPr>
          <w:lang w:val="fr-BE"/>
        </w:rPr>
        <w:t xml:space="preserve">• </w:t>
      </w:r>
      <w:r w:rsidRPr="00C33716">
        <w:rPr>
          <w:b/>
          <w:bCs/>
          <w:lang w:val="fr-BE"/>
        </w:rPr>
        <w:t>Contexte :</w:t>
      </w:r>
      <w:r w:rsidRPr="00C33716">
        <w:rPr>
          <w:lang w:val="fr-BE"/>
        </w:rPr>
        <w:t xml:space="preserve"> Le texte a été mis à jour pour la première fois depuis 2021 pour refléter l'évolution de la situation, notamment la guerre au Soudan et la transition politique prolongée au Soudan du Sud.</w:t>
      </w:r>
    </w:p>
    <w:p w14:paraId="17102226" w14:textId="77777777" w:rsidR="00BC1BC0" w:rsidRPr="00BC1BC0" w:rsidRDefault="00BC1BC0" w:rsidP="0028633D">
      <w:pPr>
        <w:jc w:val="both"/>
        <w:rPr>
          <w:lang w:val="fr-BE"/>
        </w:rPr>
      </w:pPr>
      <w:r w:rsidRPr="00C33716">
        <w:rPr>
          <w:lang w:val="fr-BE"/>
        </w:rPr>
        <w:lastRenderedPageBreak/>
        <w:t xml:space="preserve">• </w:t>
      </w:r>
      <w:r w:rsidRPr="00C33716">
        <w:rPr>
          <w:b/>
          <w:bCs/>
          <w:lang w:val="fr-BE"/>
        </w:rPr>
        <w:t>Points clés de la Résolution :</w:t>
      </w:r>
    </w:p>
    <w:p w14:paraId="60FAC892" w14:textId="77777777" w:rsidR="00BC1BC0" w:rsidRPr="00BC1BC0" w:rsidRDefault="00BC1BC0" w:rsidP="0028633D">
      <w:pPr>
        <w:jc w:val="both"/>
        <w:rPr>
          <w:lang w:val="fr-BE"/>
        </w:rPr>
      </w:pPr>
      <w:r w:rsidRPr="00C33716">
        <w:rPr>
          <w:lang w:val="fr-BE"/>
        </w:rPr>
        <w:t>◦ Elle condamne fermement la présence des forces sud-soudanaises dans la zone d'Abyei, en violation des accords qui prévoient qu'Abyei reste une zone démilitarisée.</w:t>
      </w:r>
    </w:p>
    <w:p w14:paraId="0FED6ECC" w14:textId="77777777" w:rsidR="00BC1BC0" w:rsidRPr="00BC1BC0" w:rsidRDefault="00BC1BC0" w:rsidP="0028633D">
      <w:pPr>
        <w:jc w:val="both"/>
        <w:rPr>
          <w:lang w:val="fr-BE"/>
        </w:rPr>
      </w:pPr>
      <w:r w:rsidRPr="00C33716">
        <w:rPr>
          <w:lang w:val="fr-BE"/>
        </w:rPr>
        <w:t>◦ Le Conseil de sécurité se déclare profondément préoccupé par les attaques contre le personnel de maintien de la paix, rappelant qu'elles peuvent constituer des crimes de guerre.</w:t>
      </w:r>
    </w:p>
    <w:p w14:paraId="22C02ED9" w14:textId="77777777" w:rsidR="00BC1BC0" w:rsidRPr="00BC1BC0" w:rsidRDefault="00BC1BC0" w:rsidP="0028633D">
      <w:pPr>
        <w:jc w:val="both"/>
        <w:rPr>
          <w:lang w:val="fr-BE"/>
        </w:rPr>
      </w:pPr>
      <w:r w:rsidRPr="00C33716">
        <w:rPr>
          <w:lang w:val="fr-BE"/>
        </w:rPr>
        <w:t xml:space="preserve"> ◦ Les effectifs maximums autorisés sont maintenus à </w:t>
      </w:r>
      <w:r w:rsidRPr="00C33716">
        <w:rPr>
          <w:b/>
          <w:bCs/>
          <w:lang w:val="fr-BE"/>
        </w:rPr>
        <w:t>3 250 militaires</w:t>
      </w:r>
      <w:r w:rsidRPr="00C33716">
        <w:rPr>
          <w:lang w:val="fr-BE"/>
        </w:rPr>
        <w:t xml:space="preserve"> et </w:t>
      </w:r>
      <w:r w:rsidRPr="00C33716">
        <w:rPr>
          <w:b/>
          <w:bCs/>
          <w:lang w:val="fr-BE"/>
        </w:rPr>
        <w:t>640 policiers</w:t>
      </w:r>
      <w:r w:rsidRPr="00C33716">
        <w:rPr>
          <w:lang w:val="fr-BE"/>
        </w:rPr>
        <w:t>.</w:t>
      </w:r>
    </w:p>
    <w:p w14:paraId="41D21126" w14:textId="77777777" w:rsidR="00BC1BC0" w:rsidRPr="00BC1BC0" w:rsidRDefault="00BC1BC0" w:rsidP="0028633D">
      <w:pPr>
        <w:jc w:val="both"/>
        <w:rPr>
          <w:lang w:val="fr-BE"/>
        </w:rPr>
      </w:pPr>
      <w:r w:rsidRPr="00C33716">
        <w:rPr>
          <w:lang w:val="fr-BE"/>
        </w:rPr>
        <w:t xml:space="preserve"> ◦ La résolution demande un </w:t>
      </w:r>
      <w:r w:rsidRPr="00C33716">
        <w:rPr>
          <w:b/>
          <w:bCs/>
          <w:lang w:val="fr-BE"/>
        </w:rPr>
        <w:t>examen stratégique</w:t>
      </w:r>
      <w:r w:rsidRPr="00C33716">
        <w:rPr>
          <w:lang w:val="fr-BE"/>
        </w:rPr>
        <w:t xml:space="preserve"> de la FISNUA, don't les conclusions devront être soumises d'ici le 15 août 2025.</w:t>
      </w:r>
    </w:p>
    <w:p w14:paraId="32E8C23C" w14:textId="77777777" w:rsidR="00BC1BC0" w:rsidRPr="00BC1BC0" w:rsidRDefault="00BC1BC0" w:rsidP="0028633D">
      <w:pPr>
        <w:jc w:val="both"/>
        <w:rPr>
          <w:lang w:val="fr-BE"/>
        </w:rPr>
      </w:pPr>
      <w:r w:rsidRPr="00C33716">
        <w:rPr>
          <w:lang w:val="fr-BE"/>
        </w:rPr>
        <w:t xml:space="preserve">• </w:t>
      </w:r>
      <w:r w:rsidRPr="00C33716">
        <w:rPr>
          <w:b/>
          <w:bCs/>
          <w:lang w:val="fr-BE"/>
        </w:rPr>
        <w:t>Critiques :</w:t>
      </w:r>
      <w:r w:rsidRPr="00C33716">
        <w:rPr>
          <w:lang w:val="fr-BE"/>
        </w:rPr>
        <w:t xml:space="preserve"> La Russie a justifié son abstention en accusant les États-Unis (porte-plume de la résolution) de « sélectivité » et d'inclure des « éléments politisés ». La Chine, bien qu'ayant voté pour, a regretté un manque de consensus.</w:t>
      </w:r>
    </w:p>
    <w:p w14:paraId="26705310" w14:textId="77777777" w:rsidR="00BC1BC0" w:rsidRPr="00BC1BC0" w:rsidRDefault="00BC1BC0" w:rsidP="0028633D">
      <w:pPr>
        <w:jc w:val="both"/>
        <w:rPr>
          <w:lang w:val="fr-BE"/>
        </w:rPr>
      </w:pPr>
      <w:r w:rsidRPr="00C33716">
        <w:rPr>
          <w:lang w:val="fr-BE"/>
        </w:rPr>
        <w:t>MONUSCO (République Démocratique du Congo)</w:t>
      </w:r>
    </w:p>
    <w:p w14:paraId="3E2F496E" w14:textId="77777777" w:rsidR="00BC1BC0" w:rsidRPr="00BC1BC0" w:rsidRDefault="00BC1BC0" w:rsidP="0028633D">
      <w:pPr>
        <w:jc w:val="both"/>
        <w:rPr>
          <w:lang w:val="fr-BE"/>
        </w:rPr>
      </w:pPr>
      <w:r w:rsidRPr="00C33716">
        <w:rPr>
          <w:lang w:val="fr-BE"/>
        </w:rPr>
        <w:t>La MONUSCO continue de soutenir les institutions congolaises dans un contexte d'insécurité persistante, en particulier dans l'est du pays.</w:t>
      </w:r>
    </w:p>
    <w:p w14:paraId="3720D8C7" w14:textId="77777777" w:rsidR="00BC1BC0" w:rsidRPr="00BC1BC0" w:rsidRDefault="00BC1BC0" w:rsidP="0028633D">
      <w:pPr>
        <w:jc w:val="both"/>
        <w:rPr>
          <w:lang w:val="fr-BE"/>
        </w:rPr>
      </w:pPr>
      <w:r w:rsidRPr="00C33716">
        <w:rPr>
          <w:lang w:val="fr-BE"/>
        </w:rPr>
        <w:t xml:space="preserve">• </w:t>
      </w:r>
      <w:r w:rsidRPr="00C33716">
        <w:rPr>
          <w:b/>
          <w:bCs/>
          <w:lang w:val="fr-BE"/>
        </w:rPr>
        <w:t>Projet d'Impact Rapide (QIP) à Beni :</w:t>
      </w:r>
    </w:p>
    <w:p w14:paraId="02291FA4" w14:textId="77777777" w:rsidR="00BC1BC0" w:rsidRPr="00BC1BC0" w:rsidRDefault="00BC1BC0" w:rsidP="0028633D">
      <w:pPr>
        <w:jc w:val="both"/>
        <w:rPr>
          <w:lang w:val="fr-BE"/>
        </w:rPr>
      </w:pPr>
      <w:r w:rsidRPr="00C33716">
        <w:rPr>
          <w:lang w:val="fr-BE"/>
        </w:rPr>
        <w:t>◦ La MONUSCO a réhabilité et sécurisé le tribunal militaire de garnison de Beni, une installation qui avait été la cible d'attaques de rebelles ADF et de miliciens Maï-Maï.</w:t>
      </w:r>
    </w:p>
    <w:p w14:paraId="7EAF85C8" w14:textId="77777777" w:rsidR="00BC1BC0" w:rsidRPr="00BC1BC0" w:rsidRDefault="00BC1BC0" w:rsidP="0028633D">
      <w:pPr>
        <w:jc w:val="both"/>
        <w:rPr>
          <w:lang w:val="fr-BE"/>
        </w:rPr>
      </w:pPr>
      <w:r w:rsidRPr="00C33716">
        <w:rPr>
          <w:lang w:val="fr-BE"/>
        </w:rPr>
        <w:t xml:space="preserve"> ◦ Le projet, financé à hauteur de </w:t>
      </w:r>
      <w:r w:rsidRPr="00C33716">
        <w:rPr>
          <w:b/>
          <w:bCs/>
          <w:lang w:val="fr-BE"/>
        </w:rPr>
        <w:t>46 000 dollars américains</w:t>
      </w:r>
      <w:r w:rsidRPr="00C33716">
        <w:rPr>
          <w:lang w:val="fr-BE"/>
        </w:rPr>
        <w:t>, a permis la construction d'une clôture et la rénovation de la salle d'audience, des cellules de détention et des bureaux, améliorant ainsi les conditions de travail des magistrats et la sécurité des justiciables.</w:t>
      </w:r>
    </w:p>
    <w:p w14:paraId="2EAC3422" w14:textId="77777777" w:rsidR="00BC1BC0" w:rsidRPr="00BC1BC0" w:rsidRDefault="00BC1BC0" w:rsidP="0028633D">
      <w:pPr>
        <w:jc w:val="both"/>
        <w:rPr>
          <w:lang w:val="fr-BE"/>
        </w:rPr>
      </w:pPr>
      <w:r w:rsidRPr="00C33716">
        <w:rPr>
          <w:lang w:val="fr-BE"/>
        </w:rPr>
        <w:t xml:space="preserve">• </w:t>
      </w:r>
      <w:r w:rsidRPr="00C33716">
        <w:rPr>
          <w:b/>
          <w:bCs/>
          <w:lang w:val="fr-BE"/>
        </w:rPr>
        <w:t>Crise Humanitaire dans l'Est :</w:t>
      </w:r>
    </w:p>
    <w:p w14:paraId="1F58CB1B" w14:textId="77777777" w:rsidR="00BC1BC0" w:rsidRPr="00BC1BC0" w:rsidRDefault="00BC1BC0" w:rsidP="0028633D">
      <w:pPr>
        <w:jc w:val="both"/>
        <w:rPr>
          <w:lang w:val="fr-BE"/>
        </w:rPr>
      </w:pPr>
      <w:r w:rsidRPr="00C33716">
        <w:rPr>
          <w:lang w:val="fr-BE"/>
        </w:rPr>
        <w:t>◦ L'OCHA reste profondément préoccupé par les attaques continues contre les civils dans les territoires de Beni et Lubero (Nord-Kivu) et en Ituri.</w:t>
      </w:r>
    </w:p>
    <w:p w14:paraId="2C747A9D" w14:textId="77777777" w:rsidR="00BC1BC0" w:rsidRPr="00BC1BC0" w:rsidRDefault="00BC1BC0" w:rsidP="0028633D">
      <w:pPr>
        <w:jc w:val="both"/>
        <w:rPr>
          <w:lang w:val="fr-BE"/>
        </w:rPr>
      </w:pPr>
      <w:r w:rsidRPr="00C33716">
        <w:rPr>
          <w:lang w:val="fr-BE"/>
        </w:rPr>
        <w:t xml:space="preserve"> ◦ Depuis le début de l'année 2025, plus de </w:t>
      </w:r>
      <w:r w:rsidRPr="00C33716">
        <w:rPr>
          <w:b/>
          <w:bCs/>
          <w:lang w:val="fr-BE"/>
        </w:rPr>
        <w:t>1 000 personnes ont été tuées</w:t>
      </w:r>
      <w:r w:rsidRPr="00C33716">
        <w:rPr>
          <w:lang w:val="fr-BE"/>
        </w:rPr>
        <w:t xml:space="preserve"> dans ces deux provinces.</w:t>
      </w:r>
    </w:p>
    <w:p w14:paraId="0B90AE88" w14:textId="77777777" w:rsidR="00BC1BC0" w:rsidRPr="00BC1BC0" w:rsidRDefault="00BC1BC0" w:rsidP="0028633D">
      <w:pPr>
        <w:jc w:val="both"/>
        <w:rPr>
          <w:lang w:val="fr-BE"/>
        </w:rPr>
      </w:pPr>
      <w:r w:rsidRPr="00C33716">
        <w:rPr>
          <w:lang w:val="fr-BE"/>
        </w:rPr>
        <w:t xml:space="preserve"> ◦ Environ </w:t>
      </w:r>
      <w:r w:rsidRPr="00C33716">
        <w:rPr>
          <w:b/>
          <w:bCs/>
          <w:lang w:val="fr-BE"/>
        </w:rPr>
        <w:t>400 000 personnes</w:t>
      </w:r>
      <w:r w:rsidRPr="00C33716">
        <w:rPr>
          <w:lang w:val="fr-BE"/>
        </w:rPr>
        <w:t xml:space="preserve"> ont été déplacées dans les territoires de Beni et Lubero.</w:t>
      </w:r>
    </w:p>
    <w:p w14:paraId="4884548C" w14:textId="77777777" w:rsidR="00BC1BC0" w:rsidRPr="00BC1BC0" w:rsidRDefault="00BC1BC0" w:rsidP="0028633D">
      <w:pPr>
        <w:jc w:val="both"/>
        <w:rPr>
          <w:lang w:val="fr-BE"/>
        </w:rPr>
      </w:pPr>
      <w:r w:rsidRPr="00C33716">
        <w:rPr>
          <w:lang w:val="fr-BE"/>
        </w:rPr>
        <w:t>◦ Au moins 28 sites de santé ont été affectés par des attaques armées depuis 2024, privant plus de 150 000 personnes de soins essentiels.</w:t>
      </w:r>
    </w:p>
    <w:p w14:paraId="17AC6118" w14:textId="77777777" w:rsidR="00BC1BC0" w:rsidRPr="00BC1BC0" w:rsidRDefault="00BC1BC0" w:rsidP="0028633D">
      <w:pPr>
        <w:jc w:val="both"/>
        <w:rPr>
          <w:lang w:val="fr-BE"/>
        </w:rPr>
      </w:pPr>
      <w:r w:rsidRPr="00C33716">
        <w:rPr>
          <w:lang w:val="fr-BE"/>
        </w:rPr>
        <w:t xml:space="preserve"> ◦ Le Plan de réponse humanitaire 2025 pour la RDC, d'un montant de 2,5 milliards de dollars, n'est financé qu'</w:t>
      </w:r>
      <w:r w:rsidRPr="00C33716">
        <w:rPr>
          <w:b/>
          <w:bCs/>
          <w:lang w:val="fr-BE"/>
        </w:rPr>
        <w:t>à 17 %.</w:t>
      </w:r>
    </w:p>
    <w:p w14:paraId="4B158E37" w14:textId="77777777" w:rsidR="00BC1BC0" w:rsidRPr="00BC1BC0" w:rsidRDefault="00BC1BC0" w:rsidP="0028633D">
      <w:pPr>
        <w:jc w:val="both"/>
        <w:rPr>
          <w:lang w:val="fr-BE"/>
        </w:rPr>
      </w:pPr>
      <w:r w:rsidRPr="00C33716">
        <w:rPr>
          <w:lang w:val="fr-BE"/>
        </w:rPr>
        <w:t>FINUL (Liban)</w:t>
      </w:r>
    </w:p>
    <w:p w14:paraId="14FDAC2D" w14:textId="77777777" w:rsidR="00BC1BC0" w:rsidRPr="00BC1BC0" w:rsidRDefault="00BC1BC0" w:rsidP="0028633D">
      <w:pPr>
        <w:jc w:val="both"/>
        <w:rPr>
          <w:lang w:val="fr-BE"/>
        </w:rPr>
      </w:pPr>
      <w:r w:rsidRPr="00C33716">
        <w:rPr>
          <w:lang w:val="fr-BE"/>
        </w:rPr>
        <w:t>La situation le long de la Ligne bleue entre le Liban et Israël reste volatile.</w:t>
      </w:r>
    </w:p>
    <w:p w14:paraId="62C2E5CE" w14:textId="77777777" w:rsidR="00BC1BC0" w:rsidRPr="00BC1BC0" w:rsidRDefault="00BC1BC0" w:rsidP="0028633D">
      <w:pPr>
        <w:jc w:val="both"/>
        <w:rPr>
          <w:lang w:val="fr-BE"/>
        </w:rPr>
      </w:pPr>
      <w:r w:rsidRPr="00C33716">
        <w:rPr>
          <w:lang w:val="fr-BE"/>
        </w:rPr>
        <w:t>• Le 16 novembre 2025, une patrouille à pied de la Force intérimaire des Nations Unies au Liban (FINUL) a été prise pour cible par un char Merkava de l'armée israélienne.</w:t>
      </w:r>
    </w:p>
    <w:p w14:paraId="69F6F729" w14:textId="77777777" w:rsidR="00BC1BC0" w:rsidRPr="00BC1BC0" w:rsidRDefault="00BC1BC0" w:rsidP="0028633D">
      <w:pPr>
        <w:jc w:val="both"/>
        <w:rPr>
          <w:lang w:val="fr-BE"/>
        </w:rPr>
      </w:pPr>
      <w:r w:rsidRPr="00C33716">
        <w:rPr>
          <w:lang w:val="fr-BE"/>
        </w:rPr>
        <w:t>• Des tirs d'artillerie lourde ont explosé à quelques mètres des casques bleus, qui ont pu se mettre à l'abri sans qu'il y ait de blessés.</w:t>
      </w:r>
    </w:p>
    <w:p w14:paraId="4274CC3E" w14:textId="77777777" w:rsidR="00BC1BC0" w:rsidRPr="00BC1BC0" w:rsidRDefault="00BC1BC0" w:rsidP="0028633D">
      <w:pPr>
        <w:jc w:val="both"/>
        <w:rPr>
          <w:lang w:val="fr-BE"/>
        </w:rPr>
      </w:pPr>
      <w:r w:rsidRPr="00C33716">
        <w:rPr>
          <w:lang w:val="fr-BE"/>
        </w:rPr>
        <w:t>• Il s'agit du deuxième incident de ce type en deux mois.</w:t>
      </w:r>
    </w:p>
    <w:p w14:paraId="15CC3307" w14:textId="77777777" w:rsidR="00BC1BC0" w:rsidRPr="00BC1BC0" w:rsidRDefault="00BC1BC0" w:rsidP="0028633D">
      <w:pPr>
        <w:jc w:val="both"/>
        <w:rPr>
          <w:lang w:val="fr-BE"/>
        </w:rPr>
      </w:pPr>
      <w:r w:rsidRPr="00C33716">
        <w:rPr>
          <w:lang w:val="fr-BE"/>
        </w:rPr>
        <w:lastRenderedPageBreak/>
        <w:t>• La FINUL a appelé les Forces de défense israéliennes (FDI) à « cesser tout comportement agressif ».</w:t>
      </w:r>
    </w:p>
    <w:p w14:paraId="55CE587A" w14:textId="77777777" w:rsidR="00BC1BC0" w:rsidRPr="00BC1BC0" w:rsidRDefault="00BC1BC0" w:rsidP="0028633D">
      <w:pPr>
        <w:jc w:val="both"/>
        <w:rPr>
          <w:lang w:val="fr-BE"/>
        </w:rPr>
      </w:pPr>
      <w:r w:rsidRPr="00C33716">
        <w:rPr>
          <w:lang w:val="fr-BE"/>
        </w:rPr>
        <w:t>• Cet incident intervient alors que la mission de la FINUL, présente depuis 1978, doit s'achever fin 2027.</w:t>
      </w:r>
    </w:p>
    <w:p w14:paraId="68251E5A" w14:textId="77777777" w:rsidR="00BC1BC0" w:rsidRPr="00BC1BC0" w:rsidRDefault="00BC1BC0" w:rsidP="0028633D">
      <w:pPr>
        <w:jc w:val="both"/>
        <w:rPr>
          <w:lang w:val="fr-BE"/>
        </w:rPr>
      </w:pPr>
      <w:r w:rsidRPr="00C33716">
        <w:rPr>
          <w:lang w:val="fr-BE"/>
        </w:rPr>
        <w:t>Crises Régionales et Réponses Internationales</w:t>
      </w:r>
    </w:p>
    <w:p w14:paraId="730A6152" w14:textId="77777777" w:rsidR="00BC1BC0" w:rsidRPr="00BC1BC0" w:rsidRDefault="00BC1BC0" w:rsidP="0028633D">
      <w:pPr>
        <w:jc w:val="both"/>
        <w:rPr>
          <w:lang w:val="fr-BE"/>
        </w:rPr>
      </w:pPr>
      <w:r w:rsidRPr="00C33716">
        <w:rPr>
          <w:lang w:val="fr-BE"/>
        </w:rPr>
        <w:t>Conflit au Soudan</w:t>
      </w:r>
    </w:p>
    <w:p w14:paraId="704485F1" w14:textId="77777777" w:rsidR="00BC1BC0" w:rsidRPr="00BC1BC0" w:rsidRDefault="00BC1BC0" w:rsidP="0028633D">
      <w:pPr>
        <w:jc w:val="both"/>
        <w:rPr>
          <w:lang w:val="fr-BE"/>
        </w:rPr>
      </w:pPr>
      <w:r w:rsidRPr="00C33716">
        <w:rPr>
          <w:lang w:val="fr-BE"/>
        </w:rPr>
        <w:t>La guerre entre les Forces armées soudanaises (SAF) et les Forces de soutien rapide (RSF), qui a éclaté en avril 2023, a plongé le pays dans une crise aux proportions « stupéfiantes ».</w:t>
      </w:r>
    </w:p>
    <w:p w14:paraId="0FD351D6" w14:textId="77777777" w:rsidR="00BC1BC0" w:rsidRPr="00BC1BC0" w:rsidRDefault="00BC1BC0" w:rsidP="0028633D">
      <w:pPr>
        <w:jc w:val="both"/>
        <w:rPr>
          <w:lang w:val="fr-BE"/>
        </w:rPr>
      </w:pPr>
      <w:r w:rsidRPr="00C33716">
        <w:rPr>
          <w:lang w:val="fr-BE"/>
        </w:rPr>
        <w:t xml:space="preserve">• </w:t>
      </w:r>
      <w:r w:rsidRPr="00C33716">
        <w:rPr>
          <w:b/>
          <w:bCs/>
          <w:lang w:val="fr-BE"/>
        </w:rPr>
        <w:t>Situation humanitaire :</w:t>
      </w:r>
      <w:r w:rsidRPr="00C33716">
        <w:rPr>
          <w:lang w:val="fr-BE"/>
        </w:rPr>
        <w:t xml:space="preserve"> Des millions de personnes ont été déplacées et la famine a été déclarée dans certaines régions du pays. Le Secrétaire général, António Guterres, a qualifié la situation de « catastrophe ».</w:t>
      </w:r>
    </w:p>
    <w:p w14:paraId="38F725C8" w14:textId="77777777" w:rsidR="00BC1BC0" w:rsidRPr="00BC1BC0" w:rsidRDefault="00BC1BC0" w:rsidP="0028633D">
      <w:pPr>
        <w:jc w:val="both"/>
        <w:rPr>
          <w:lang w:val="fr-BE"/>
        </w:rPr>
      </w:pPr>
      <w:r w:rsidRPr="00C33716">
        <w:rPr>
          <w:lang w:val="fr-BE"/>
        </w:rPr>
        <w:t xml:space="preserve">• </w:t>
      </w:r>
      <w:r w:rsidRPr="00C33716">
        <w:rPr>
          <w:b/>
          <w:bCs/>
          <w:lang w:val="fr-BE"/>
        </w:rPr>
        <w:t>Visite de l'ONU au Darfour :</w:t>
      </w:r>
      <w:r w:rsidRPr="00C33716">
        <w:rPr>
          <w:lang w:val="fr-BE"/>
        </w:rPr>
        <w:t xml:space="preserve"> Tom Fletcher, le Coordinateur des secours d'urgence de l'ONU, s'est rendu au Darfour pour constater « l'immense souffrance ». Il a décrit El Fasher comme étant descendu dans un « enfer encore plus sombre ».</w:t>
      </w:r>
    </w:p>
    <w:p w14:paraId="7C71357B" w14:textId="77777777" w:rsidR="00BC1BC0" w:rsidRPr="00BC1BC0" w:rsidRDefault="00BC1BC0" w:rsidP="0028633D">
      <w:pPr>
        <w:jc w:val="both"/>
        <w:rPr>
          <w:lang w:val="fr-BE"/>
        </w:rPr>
      </w:pPr>
      <w:r w:rsidRPr="00C33716">
        <w:rPr>
          <w:lang w:val="fr-BE"/>
        </w:rPr>
        <w:t xml:space="preserve">• </w:t>
      </w:r>
      <w:r w:rsidRPr="00C33716">
        <w:rPr>
          <w:b/>
          <w:bCs/>
          <w:lang w:val="fr-BE"/>
        </w:rPr>
        <w:t>Financement d'Urgence :</w:t>
      </w:r>
      <w:r w:rsidRPr="00C33716">
        <w:rPr>
          <w:lang w:val="fr-BE"/>
        </w:rPr>
        <w:t xml:space="preserve"> M. Fletcher a alloué </w:t>
      </w:r>
      <w:r w:rsidRPr="00C33716">
        <w:rPr>
          <w:b/>
          <w:bCs/>
          <w:lang w:val="fr-BE"/>
        </w:rPr>
        <w:t>20 millions de dollars</w:t>
      </w:r>
      <w:r w:rsidRPr="00C33716">
        <w:rPr>
          <w:lang w:val="fr-BE"/>
        </w:rPr>
        <w:t xml:space="preserve"> du Fonds central d'intervention pour les urgences humanitaires (CERF) pour intensifier l'aide vitale au Darfour et au Kordofan.</w:t>
      </w:r>
    </w:p>
    <w:p w14:paraId="1E1DA8FF" w14:textId="77777777" w:rsidR="00BC1BC0" w:rsidRPr="00BC1BC0" w:rsidRDefault="00BC1BC0" w:rsidP="0028633D">
      <w:pPr>
        <w:jc w:val="both"/>
        <w:rPr>
          <w:lang w:val="fr-BE"/>
        </w:rPr>
      </w:pPr>
      <w:r w:rsidRPr="00C33716">
        <w:rPr>
          <w:lang w:val="fr-BE"/>
        </w:rPr>
        <w:t xml:space="preserve">• </w:t>
      </w:r>
      <w:r w:rsidRPr="00C33716">
        <w:rPr>
          <w:b/>
          <w:bCs/>
          <w:lang w:val="fr-BE"/>
        </w:rPr>
        <w:t>Accès Humanitaire :</w:t>
      </w:r>
      <w:r w:rsidRPr="00C33716">
        <w:rPr>
          <w:lang w:val="fr-BE"/>
        </w:rPr>
        <w:t xml:space="preserve"> Lors de rencontres avec le général Abdel Fattah al-Burhan et d'autres responsables, M. Fletcher a insisté sur la nécessité d'améliorer l'accès humanitaire à travers le Soudan.</w:t>
      </w:r>
    </w:p>
    <w:p w14:paraId="72E8F51B" w14:textId="77777777" w:rsidR="00BC1BC0" w:rsidRPr="00BC1BC0" w:rsidRDefault="00BC1BC0" w:rsidP="0028633D">
      <w:pPr>
        <w:jc w:val="both"/>
        <w:rPr>
          <w:lang w:val="fr-BE"/>
        </w:rPr>
      </w:pPr>
      <w:r w:rsidRPr="00C33716">
        <w:rPr>
          <w:lang w:val="fr-BE"/>
        </w:rPr>
        <w:t xml:space="preserve">• </w:t>
      </w:r>
      <w:r w:rsidRPr="00C33716">
        <w:rPr>
          <w:b/>
          <w:bCs/>
          <w:lang w:val="fr-BE"/>
        </w:rPr>
        <w:t>Ingérence Extérieure :</w:t>
      </w:r>
      <w:r w:rsidRPr="00C33716">
        <w:rPr>
          <w:lang w:val="fr-BE"/>
        </w:rPr>
        <w:t xml:space="preserve"> Le Secrétaire général a appelé les pays de la région et au-delà à cesser d'alimenter le conflit en fournissant des armes.</w:t>
      </w:r>
    </w:p>
    <w:p w14:paraId="6E100F08" w14:textId="77777777" w:rsidR="00BC1BC0" w:rsidRPr="00BC1BC0" w:rsidRDefault="00BC1BC0" w:rsidP="0028633D">
      <w:pPr>
        <w:jc w:val="both"/>
        <w:rPr>
          <w:lang w:val="fr-BE"/>
        </w:rPr>
      </w:pPr>
      <w:r w:rsidRPr="00C33716">
        <w:rPr>
          <w:lang w:val="fr-BE"/>
        </w:rPr>
        <w:t>Gaza (Question Palestinienne)</w:t>
      </w:r>
    </w:p>
    <w:p w14:paraId="791D9A6B" w14:textId="77777777" w:rsidR="00BC1BC0" w:rsidRPr="00BC1BC0" w:rsidRDefault="00BC1BC0" w:rsidP="0028633D">
      <w:pPr>
        <w:jc w:val="both"/>
        <w:rPr>
          <w:lang w:val="fr-BE"/>
        </w:rPr>
      </w:pPr>
      <w:r w:rsidRPr="00C33716">
        <w:rPr>
          <w:lang w:val="fr-BE"/>
        </w:rPr>
        <w:t xml:space="preserve">Le Conseil de sécurité a adopté la </w:t>
      </w:r>
      <w:r w:rsidRPr="00C33716">
        <w:rPr>
          <w:b/>
          <w:bCs/>
          <w:lang w:val="fr-BE"/>
        </w:rPr>
        <w:t>résolution 2803</w:t>
      </w:r>
      <w:r w:rsidRPr="00C33716">
        <w:rPr>
          <w:lang w:val="fr-BE"/>
        </w:rPr>
        <w:t xml:space="preserve"> le 17 novembre, une initiative menée par les États-Unis dans le cadre du « Plan global pour mettre fin au conflit de Gaza » annoncé par le président américain Donald Trump.</w:t>
      </w:r>
    </w:p>
    <w:p w14:paraId="7FB9E617" w14:textId="77777777" w:rsidR="00BC1BC0" w:rsidRPr="00BC1BC0" w:rsidRDefault="00BC1BC0" w:rsidP="0028633D">
      <w:pPr>
        <w:jc w:val="both"/>
        <w:rPr>
          <w:lang w:val="fr-BE"/>
        </w:rPr>
      </w:pPr>
      <w:r w:rsidRPr="00C33716">
        <w:rPr>
          <w:lang w:val="fr-BE"/>
        </w:rPr>
        <w:t xml:space="preserve">• </w:t>
      </w:r>
      <w:r w:rsidRPr="00C33716">
        <w:rPr>
          <w:b/>
          <w:bCs/>
          <w:lang w:val="fr-BE"/>
        </w:rPr>
        <w:t>Détails du Vote :</w:t>
      </w:r>
      <w:r w:rsidRPr="00C33716">
        <w:rPr>
          <w:lang w:val="fr-BE"/>
        </w:rPr>
        <w:t xml:space="preserve"> La résolution a été adoptée par </w:t>
      </w:r>
      <w:r w:rsidRPr="00C33716">
        <w:rPr>
          <w:b/>
          <w:bCs/>
          <w:lang w:val="fr-BE"/>
        </w:rPr>
        <w:t>13 voix pour</w:t>
      </w:r>
      <w:r w:rsidRPr="00C33716">
        <w:rPr>
          <w:lang w:val="fr-BE"/>
        </w:rPr>
        <w:t xml:space="preserve">, avec les abstentions de la </w:t>
      </w:r>
      <w:r w:rsidRPr="00C33716">
        <w:rPr>
          <w:b/>
          <w:bCs/>
          <w:lang w:val="fr-BE"/>
        </w:rPr>
        <w:t>Chine</w:t>
      </w:r>
      <w:r w:rsidRPr="00C33716">
        <w:rPr>
          <w:lang w:val="fr-BE"/>
        </w:rPr>
        <w:t xml:space="preserve"> et de la </w:t>
      </w:r>
      <w:r w:rsidRPr="00C33716">
        <w:rPr>
          <w:b/>
          <w:bCs/>
          <w:lang w:val="fr-BE"/>
        </w:rPr>
        <w:t>Russie</w:t>
      </w:r>
      <w:r w:rsidRPr="00C33716">
        <w:rPr>
          <w:lang w:val="fr-BE"/>
        </w:rPr>
        <w:t>.</w:t>
      </w:r>
    </w:p>
    <w:p w14:paraId="19BCFDDD" w14:textId="77777777" w:rsidR="00BC1BC0" w:rsidRPr="00BC1BC0" w:rsidRDefault="00BC1BC0" w:rsidP="0028633D">
      <w:pPr>
        <w:jc w:val="both"/>
        <w:rPr>
          <w:lang w:val="fr-BE"/>
        </w:rPr>
      </w:pPr>
      <w:r w:rsidRPr="00C33716">
        <w:rPr>
          <w:lang w:val="fr-BE"/>
        </w:rPr>
        <w:t xml:space="preserve">• </w:t>
      </w:r>
      <w:r w:rsidRPr="00C33716">
        <w:rPr>
          <w:b/>
          <w:bCs/>
          <w:lang w:val="fr-BE"/>
        </w:rPr>
        <w:t>Principales Dispositions :</w:t>
      </w:r>
    </w:p>
    <w:p w14:paraId="0263C45B" w14:textId="77777777" w:rsidR="00BC1BC0" w:rsidRPr="00BC1BC0" w:rsidRDefault="00BC1BC0" w:rsidP="0028633D">
      <w:pPr>
        <w:jc w:val="both"/>
        <w:rPr>
          <w:lang w:val="fr-BE"/>
        </w:rPr>
      </w:pPr>
      <w:r w:rsidRPr="00C33716">
        <w:rPr>
          <w:lang w:val="fr-BE"/>
        </w:rPr>
        <w:t xml:space="preserve"> 1. </w:t>
      </w:r>
      <w:r w:rsidRPr="00C33716">
        <w:rPr>
          <w:b/>
          <w:bCs/>
          <w:lang w:val="fr-BE"/>
        </w:rPr>
        <w:t>Conseil de la Paix (Board of la Peace - BoP) :</w:t>
      </w:r>
      <w:r w:rsidRPr="00C33716">
        <w:rPr>
          <w:lang w:val="fr-BE"/>
        </w:rPr>
        <w:t xml:space="preserve"> La résolution salue la création du BoP en tant qu'« administration de gouvernance transitoire » à Gaza, dotée de la personnalité juridique internationale.</w:t>
      </w:r>
    </w:p>
    <w:p w14:paraId="48708BF5" w14:textId="77777777" w:rsidR="00BC1BC0" w:rsidRPr="00BC1BC0" w:rsidRDefault="00BC1BC0" w:rsidP="0028633D">
      <w:pPr>
        <w:jc w:val="both"/>
        <w:rPr>
          <w:lang w:val="fr-BE"/>
        </w:rPr>
      </w:pPr>
      <w:r w:rsidRPr="00C33716">
        <w:rPr>
          <w:lang w:val="fr-BE"/>
        </w:rPr>
        <w:t xml:space="preserve"> 2. </w:t>
      </w:r>
      <w:r w:rsidRPr="00C33716">
        <w:rPr>
          <w:b/>
          <w:bCs/>
          <w:lang w:val="fr-BE"/>
        </w:rPr>
        <w:t>Force de Stabilisation Internationale (ISF) :</w:t>
      </w:r>
      <w:r w:rsidRPr="00C33716">
        <w:rPr>
          <w:lang w:val="fr-BE"/>
        </w:rPr>
        <w:t xml:space="preserve"> Elle autorise le BoP à établir une ISF temporaire, qui ne sera pas une opération de l'ONU. La force, envisagée à environ 20 000 soldats, aurait un mandat de maintien de la paix coercitif (application de la paix) et serait financée par des contributions volontaires.</w:t>
      </w:r>
    </w:p>
    <w:p w14:paraId="20B618FD" w14:textId="77777777" w:rsidR="00BC1BC0" w:rsidRPr="00BC1BC0" w:rsidRDefault="00BC1BC0" w:rsidP="0028633D">
      <w:pPr>
        <w:jc w:val="both"/>
        <w:rPr>
          <w:lang w:val="fr-BE"/>
        </w:rPr>
      </w:pPr>
      <w:r w:rsidRPr="00C33716">
        <w:rPr>
          <w:lang w:val="fr-BE"/>
        </w:rPr>
        <w:t xml:space="preserve">• </w:t>
      </w:r>
      <w:r w:rsidRPr="00C33716">
        <w:rPr>
          <w:b/>
          <w:bCs/>
          <w:lang w:val="fr-BE"/>
        </w:rPr>
        <w:t>Mandat de l'ISF :</w:t>
      </w:r>
    </w:p>
    <w:p w14:paraId="04E96A5F" w14:textId="77777777" w:rsidR="00BC1BC0" w:rsidRPr="00BC1BC0" w:rsidRDefault="00BC1BC0" w:rsidP="0028633D">
      <w:pPr>
        <w:jc w:val="both"/>
        <w:rPr>
          <w:lang w:val="fr-BE"/>
        </w:rPr>
      </w:pPr>
      <w:r w:rsidRPr="00C33716">
        <w:rPr>
          <w:lang w:val="fr-BE"/>
        </w:rPr>
        <w:t>◦ Aider à la surveillance du cessez-le-feu.</w:t>
      </w:r>
    </w:p>
    <w:p w14:paraId="09A2646E" w14:textId="77777777" w:rsidR="00BC1BC0" w:rsidRPr="00BC1BC0" w:rsidRDefault="00BC1BC0" w:rsidP="0028633D">
      <w:pPr>
        <w:jc w:val="both"/>
        <w:rPr>
          <w:lang w:val="fr-BE"/>
        </w:rPr>
      </w:pPr>
      <w:r w:rsidRPr="00C33716">
        <w:rPr>
          <w:lang w:val="fr-BE"/>
        </w:rPr>
        <w:t>◦ Sécuriser les zones frontalières.</w:t>
      </w:r>
    </w:p>
    <w:p w14:paraId="35F37FFE" w14:textId="77777777" w:rsidR="00BC1BC0" w:rsidRPr="00BC1BC0" w:rsidRDefault="00BC1BC0" w:rsidP="0028633D">
      <w:pPr>
        <w:jc w:val="both"/>
        <w:rPr>
          <w:lang w:val="fr-BE"/>
        </w:rPr>
      </w:pPr>
      <w:r w:rsidRPr="00C33716">
        <w:rPr>
          <w:lang w:val="fr-BE"/>
        </w:rPr>
        <w:lastRenderedPageBreak/>
        <w:t>◦ Protéger les civils et les opérations humanitaires.</w:t>
      </w:r>
    </w:p>
    <w:p w14:paraId="5981F74F" w14:textId="77777777" w:rsidR="00BC1BC0" w:rsidRPr="00BC1BC0" w:rsidRDefault="00BC1BC0" w:rsidP="0028633D">
      <w:pPr>
        <w:jc w:val="both"/>
        <w:rPr>
          <w:lang w:val="fr-BE"/>
        </w:rPr>
      </w:pPr>
      <w:r w:rsidRPr="00C33716">
        <w:rPr>
          <w:lang w:val="fr-BE"/>
        </w:rPr>
        <w:t>◦ Soutenir le processus de démilitarisation, y compris la destruction des infrastructures militaires et le désarmement des groupes armés non étatiques.</w:t>
      </w:r>
    </w:p>
    <w:p w14:paraId="69F968D7" w14:textId="77777777" w:rsidR="00BC1BC0" w:rsidRPr="00BC1BC0" w:rsidRDefault="00BC1BC0" w:rsidP="0028633D">
      <w:pPr>
        <w:jc w:val="both"/>
        <w:rPr>
          <w:lang w:val="fr-BE"/>
        </w:rPr>
      </w:pPr>
      <w:r w:rsidRPr="00C33716">
        <w:rPr>
          <w:lang w:val="fr-BE"/>
        </w:rPr>
        <w:t xml:space="preserve">• </w:t>
      </w:r>
      <w:r w:rsidRPr="00C33716">
        <w:rPr>
          <w:b/>
          <w:bCs/>
          <w:lang w:val="fr-BE"/>
        </w:rPr>
        <w:t>Négociations et Opposition :</w:t>
      </w:r>
      <w:r w:rsidRPr="00C33716">
        <w:rPr>
          <w:lang w:val="fr-BE"/>
        </w:rPr>
        <w:t xml:space="preserve"> Les négociations ont été difficiles. L'Algérie, la Chine et la Russie ont exprimé des préoccupations concernant l'ambiguïté des pouvoirs du BoP et de l'ISF, le manque de rôle pour l'Autorité Palestinienne et l'absence de référence à la solution à deux États. La Russie a proposé un texte alternatif, mais la plupart des membres du Conseil se sont concentrés sur le projet américain.</w:t>
      </w:r>
    </w:p>
    <w:p w14:paraId="39D56F87" w14:textId="77777777" w:rsidR="00BC1BC0" w:rsidRDefault="00BC1BC0" w:rsidP="0028633D">
      <w:pPr>
        <w:jc w:val="both"/>
        <w:rPr>
          <w:lang w:val="fr-BE"/>
        </w:rPr>
      </w:pPr>
    </w:p>
    <w:p w14:paraId="2037E376" w14:textId="09A27E56" w:rsidR="00BC1BC0" w:rsidRPr="00BC1BC0" w:rsidRDefault="00BC1BC0" w:rsidP="0028633D">
      <w:pPr>
        <w:jc w:val="both"/>
        <w:rPr>
          <w:lang w:val="fr-BE"/>
        </w:rPr>
      </w:pPr>
      <w:r w:rsidRPr="00C33716">
        <w:rPr>
          <w:lang w:val="fr-BE"/>
        </w:rPr>
        <w:t>Partenariat Stratégique Union Européenne - ONU</w:t>
      </w:r>
    </w:p>
    <w:p w14:paraId="1B1DFA2A" w14:textId="77777777" w:rsidR="00BC1BC0" w:rsidRPr="00BC1BC0" w:rsidRDefault="00BC1BC0" w:rsidP="0028633D">
      <w:pPr>
        <w:jc w:val="both"/>
        <w:rPr>
          <w:lang w:val="fr-BE"/>
        </w:rPr>
      </w:pPr>
      <w:r w:rsidRPr="00C33716">
        <w:rPr>
          <w:lang w:val="fr-BE"/>
        </w:rPr>
        <w:t>Lors d'une déclaration à la Quatrième Commission de l'Assemblée Générale de l'ONU le 10 novembre 2025, l'Union européenne a réaffirmé son soutien indéfectible au maintien de la paix onusien.</w:t>
      </w:r>
    </w:p>
    <w:p w14:paraId="6812DDFE" w14:textId="77777777" w:rsidR="00BC1BC0" w:rsidRPr="00BC1BC0" w:rsidRDefault="00BC1BC0" w:rsidP="0028633D">
      <w:pPr>
        <w:jc w:val="both"/>
        <w:rPr>
          <w:lang w:val="fr-BE"/>
        </w:rPr>
      </w:pPr>
      <w:r w:rsidRPr="00C33716">
        <w:rPr>
          <w:lang w:val="fr-BE"/>
        </w:rPr>
        <w:t xml:space="preserve">• </w:t>
      </w:r>
      <w:r w:rsidRPr="00C33716">
        <w:rPr>
          <w:b/>
          <w:bCs/>
          <w:lang w:val="fr-BE"/>
        </w:rPr>
        <w:t>Contributions de l'UE :</w:t>
      </w:r>
      <w:r w:rsidRPr="00C33716">
        <w:rPr>
          <w:lang w:val="fr-BE"/>
        </w:rPr>
        <w:t xml:space="preserve"> L'UE et ses États membres contribuent conjointement à près d'un quart du budget de maintien de la paix de l'ONU et déploient actuellement plus de 4 000 personnes dans les missions de l'ONU.</w:t>
      </w:r>
    </w:p>
    <w:p w14:paraId="36DB5714" w14:textId="77777777" w:rsidR="00BC1BC0" w:rsidRPr="00BC1BC0" w:rsidRDefault="00BC1BC0" w:rsidP="0028633D">
      <w:pPr>
        <w:jc w:val="both"/>
        <w:rPr>
          <w:lang w:val="fr-BE"/>
        </w:rPr>
      </w:pPr>
      <w:r w:rsidRPr="00C33716">
        <w:rPr>
          <w:lang w:val="fr-BE"/>
        </w:rPr>
        <w:t xml:space="preserve">• </w:t>
      </w:r>
      <w:r w:rsidRPr="00C33716">
        <w:rPr>
          <w:b/>
          <w:bCs/>
          <w:lang w:val="fr-BE"/>
        </w:rPr>
        <w:t>Nouvelles Priorités Stratégiques :</w:t>
      </w:r>
      <w:r w:rsidRPr="00C33716">
        <w:rPr>
          <w:lang w:val="fr-BE"/>
        </w:rPr>
        <w:t xml:space="preserve"> L'UE et l'ONU ont récemment convenu d'un nouvel ensemble de </w:t>
      </w:r>
      <w:r w:rsidRPr="00C33716">
        <w:rPr>
          <w:b/>
          <w:bCs/>
          <w:lang w:val="fr-BE"/>
        </w:rPr>
        <w:t>Priorités Communes sur la Paix et la Sécurité pour 2025-2027</w:t>
      </w:r>
      <w:r w:rsidRPr="00C33716">
        <w:rPr>
          <w:lang w:val="fr-BE"/>
        </w:rPr>
        <w:t>, reflétant un engagement partagé pour une approche plus cohérente, préventive et multidimensionnelle.</w:t>
      </w:r>
    </w:p>
    <w:p w14:paraId="17A87322" w14:textId="77777777" w:rsidR="00BC1BC0" w:rsidRPr="00BC1BC0" w:rsidRDefault="00BC1BC0" w:rsidP="0028633D">
      <w:pPr>
        <w:jc w:val="both"/>
        <w:rPr>
          <w:lang w:val="fr-BE"/>
        </w:rPr>
      </w:pPr>
      <w:r w:rsidRPr="00C33716">
        <w:rPr>
          <w:lang w:val="fr-BE"/>
        </w:rPr>
        <w:t xml:space="preserve">• </w:t>
      </w:r>
      <w:r w:rsidRPr="00C33716">
        <w:rPr>
          <w:b/>
          <w:bCs/>
          <w:lang w:val="fr-BE"/>
        </w:rPr>
        <w:t>Synergy des Opérations :</w:t>
      </w:r>
      <w:r w:rsidRPr="00C33716">
        <w:rPr>
          <w:lang w:val="fr-BE"/>
        </w:rPr>
        <w:t xml:space="preserve"> L'UE déploie 21 missions et opérations civiles et militaires, don't certaines sont parallèles aux missions de l'ONU et mettent directement en œuvre les mandats du Conseil de sécurité (par exemple, l'opération IRINI en Méditerranée et l'opération ALTHEA en Bosnie-Herzégovine).</w:t>
      </w:r>
    </w:p>
    <w:p w14:paraId="3455A32A" w14:textId="77777777" w:rsidR="00BC1BC0" w:rsidRPr="00BC1BC0" w:rsidRDefault="00BC1BC0" w:rsidP="0028633D">
      <w:pPr>
        <w:jc w:val="both"/>
        <w:rPr>
          <w:lang w:val="fr-BE"/>
        </w:rPr>
      </w:pPr>
      <w:r w:rsidRPr="00C33716">
        <w:rPr>
          <w:lang w:val="fr-BE"/>
        </w:rPr>
        <w:t xml:space="preserve">• </w:t>
      </w:r>
      <w:r w:rsidRPr="00C33716">
        <w:rPr>
          <w:b/>
          <w:bCs/>
          <w:lang w:val="fr-BE"/>
        </w:rPr>
        <w:t>Soutien à la Coopération Régionale :</w:t>
      </w:r>
      <w:r w:rsidRPr="00C33716">
        <w:rPr>
          <w:lang w:val="fr-BE"/>
        </w:rPr>
        <w:t xml:space="preserve"> L'UE soutient la résolution 2719 du Conseil de sécurité, la considérant comme un exemple de « réflexion stratégique » sur l'architecture de paix où l'Union Africaine jouera un rôle plus important.</w:t>
      </w:r>
    </w:p>
    <w:p w14:paraId="5461447E" w14:textId="77777777" w:rsidR="00BC1BC0" w:rsidRDefault="00BC1BC0" w:rsidP="0028633D">
      <w:pPr>
        <w:jc w:val="both"/>
        <w:rPr>
          <w:lang w:val="fr-BE"/>
        </w:rPr>
      </w:pPr>
      <w:r w:rsidRPr="00C33716">
        <w:rPr>
          <w:lang w:val="fr-BE"/>
        </w:rPr>
        <w:t xml:space="preserve">• </w:t>
      </w:r>
      <w:r w:rsidRPr="00C33716">
        <w:rPr>
          <w:b/>
          <w:bCs/>
          <w:lang w:val="fr-BE"/>
        </w:rPr>
        <w:t>Femmes, Paix et Sécurité :</w:t>
      </w:r>
      <w:r w:rsidRPr="00C33716">
        <w:rPr>
          <w:lang w:val="fr-BE"/>
        </w:rPr>
        <w:t xml:space="preserve"> L'UE a souligné son soutien à la participation pleine, égale et significative des femmes dans les opérations de paix, en rappelant l'importance de la résolution 1325 du Conseil de sécurité.</w:t>
      </w:r>
    </w:p>
    <w:p w14:paraId="62863288" w14:textId="77777777" w:rsidR="00BC1BC0" w:rsidRDefault="00BC1BC0" w:rsidP="0028633D">
      <w:pPr>
        <w:jc w:val="both"/>
        <w:rPr>
          <w:lang w:val="fr-BE"/>
        </w:rPr>
      </w:pPr>
    </w:p>
    <w:p w14:paraId="25F4BCBA" w14:textId="6FFE53F8" w:rsidR="00BC1BC0" w:rsidRDefault="00BC1BC0" w:rsidP="0028633D">
      <w:pPr>
        <w:jc w:val="both"/>
        <w:rPr>
          <w:lang w:val="fr-BE"/>
        </w:rPr>
      </w:pPr>
      <w:proofErr w:type="spellStart"/>
      <w:r>
        <w:t>Merci</w:t>
      </w:r>
      <w:proofErr w:type="spellEnd"/>
      <w:r>
        <w:t xml:space="preserve"> </w:t>
      </w:r>
    </w:p>
    <w:p w14:paraId="0905D617" w14:textId="05DDD5C4" w:rsidR="00BC1BC0" w:rsidRDefault="00BC1BC0" w:rsidP="0028633D">
      <w:pPr>
        <w:jc w:val="both"/>
        <w:rPr>
          <w:lang w:val="fr-BE"/>
        </w:rPr>
      </w:pPr>
      <w:proofErr w:type="spellStart"/>
      <w:r>
        <w:t>Tibor</w:t>
      </w:r>
      <w:proofErr w:type="spellEnd"/>
      <w:r>
        <w:t xml:space="preserve"> Albert</w:t>
      </w:r>
    </w:p>
    <w:p w14:paraId="05CD7D46" w14:textId="77777777" w:rsidR="00BC1BC0" w:rsidRPr="00BC1BC0" w:rsidRDefault="00BC1BC0" w:rsidP="0028633D">
      <w:pPr>
        <w:jc w:val="both"/>
        <w:rPr>
          <w:lang w:val="fr-BE"/>
        </w:rPr>
      </w:pPr>
    </w:p>
    <w:p w14:paraId="5C99BA8B" w14:textId="6A02AAFA" w:rsidR="00BC1BC0" w:rsidRPr="00BC1BC0" w:rsidRDefault="0028633D" w:rsidP="0028633D">
      <w:pPr>
        <w:jc w:val="both"/>
        <w:rPr>
          <w:lang w:val="fr-BE"/>
        </w:rPr>
      </w:pPr>
      <w:r>
        <w:rPr>
          <w:noProof/>
          <w:sz w:val="28"/>
          <w:szCs w:val="28"/>
          <w:lang w:val="uk-UA" w:eastAsia="uk-UA"/>
        </w:rPr>
        <w:drawing>
          <wp:anchor distT="0" distB="0" distL="114300" distR="114300" simplePos="0" relativeHeight="251661312" behindDoc="0" locked="0" layoutInCell="1" allowOverlap="1" wp14:anchorId="03662B51" wp14:editId="0067C987">
            <wp:simplePos x="0" y="0"/>
            <wp:positionH relativeFrom="column">
              <wp:posOffset>129540</wp:posOffset>
            </wp:positionH>
            <wp:positionV relativeFrom="paragraph">
              <wp:posOffset>488315</wp:posOffset>
            </wp:positionV>
            <wp:extent cx="6340475" cy="1652270"/>
            <wp:effectExtent l="0" t="0" r="3175" b="508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0475" cy="1652270"/>
                    </a:xfrm>
                    <a:prstGeom prst="rect">
                      <a:avLst/>
                    </a:prstGeom>
                    <a:noFill/>
                  </pic:spPr>
                </pic:pic>
              </a:graphicData>
            </a:graphic>
            <wp14:sizeRelH relativeFrom="page">
              <wp14:pctWidth>0</wp14:pctWidth>
            </wp14:sizeRelH>
            <wp14:sizeRelV relativeFrom="page">
              <wp14:pctHeight>0</wp14:pctHeight>
            </wp14:sizeRelV>
          </wp:anchor>
        </w:drawing>
      </w:r>
    </w:p>
    <w:sectPr w:rsidR="00BC1BC0" w:rsidRPr="00BC1BC0"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E9"/>
    <w:rsid w:val="002346E9"/>
    <w:rsid w:val="0028633D"/>
    <w:rsid w:val="00830AC6"/>
    <w:rsid w:val="008B3FEA"/>
    <w:rsid w:val="00915228"/>
    <w:rsid w:val="00920C83"/>
    <w:rsid w:val="00B7040B"/>
    <w:rsid w:val="00BC1BC0"/>
    <w:rsid w:val="00C33716"/>
    <w:rsid w:val="00C92231"/>
    <w:rsid w:val="00F14BE3"/>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234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46E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2346E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2346E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34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4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4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4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6E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2346E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346E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2346E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2346E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234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6E9"/>
    <w:rPr>
      <w:rFonts w:eastAsiaTheme="majorEastAsia" w:cstheme="majorBidi"/>
      <w:color w:val="272727" w:themeColor="text1" w:themeTint="D8"/>
    </w:rPr>
  </w:style>
  <w:style w:type="paragraph" w:styleId="a3">
    <w:name w:val="Title"/>
    <w:basedOn w:val="a"/>
    <w:next w:val="a"/>
    <w:link w:val="a4"/>
    <w:uiPriority w:val="10"/>
    <w:qFormat/>
    <w:rsid w:val="0023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3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4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6E9"/>
    <w:pPr>
      <w:spacing w:before="160"/>
      <w:jc w:val="center"/>
    </w:pPr>
    <w:rPr>
      <w:i/>
      <w:iCs/>
      <w:color w:val="404040" w:themeColor="text1" w:themeTint="BF"/>
    </w:rPr>
  </w:style>
  <w:style w:type="character" w:customStyle="1" w:styleId="22">
    <w:name w:val="Цитата 2 Знак"/>
    <w:basedOn w:val="a0"/>
    <w:link w:val="21"/>
    <w:uiPriority w:val="29"/>
    <w:rsid w:val="002346E9"/>
    <w:rPr>
      <w:i/>
      <w:iCs/>
      <w:color w:val="404040" w:themeColor="text1" w:themeTint="BF"/>
    </w:rPr>
  </w:style>
  <w:style w:type="paragraph" w:styleId="a7">
    <w:name w:val="List Paragraph"/>
    <w:basedOn w:val="a"/>
    <w:uiPriority w:val="34"/>
    <w:qFormat/>
    <w:rsid w:val="002346E9"/>
    <w:pPr>
      <w:ind w:left="720"/>
      <w:contextualSpacing/>
    </w:pPr>
  </w:style>
  <w:style w:type="character" w:styleId="a8">
    <w:name w:val="Intense Emphasis"/>
    <w:basedOn w:val="a0"/>
    <w:uiPriority w:val="21"/>
    <w:qFormat/>
    <w:rsid w:val="002346E9"/>
    <w:rPr>
      <w:i/>
      <w:iCs/>
      <w:color w:val="365F91" w:themeColor="accent1" w:themeShade="BF"/>
    </w:rPr>
  </w:style>
  <w:style w:type="paragraph" w:styleId="a9">
    <w:name w:val="Intense Quote"/>
    <w:basedOn w:val="a"/>
    <w:next w:val="a"/>
    <w:link w:val="aa"/>
    <w:uiPriority w:val="30"/>
    <w:qFormat/>
    <w:rsid w:val="00234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2346E9"/>
    <w:rPr>
      <w:i/>
      <w:iCs/>
      <w:color w:val="365F91" w:themeColor="accent1" w:themeShade="BF"/>
    </w:rPr>
  </w:style>
  <w:style w:type="character" w:styleId="ab">
    <w:name w:val="Intense Reference"/>
    <w:basedOn w:val="a0"/>
    <w:uiPriority w:val="32"/>
    <w:qFormat/>
    <w:rsid w:val="002346E9"/>
    <w:rPr>
      <w:b/>
      <w:bCs/>
      <w:smallCaps/>
      <w:color w:val="365F91" w:themeColor="accent1" w:themeShade="BF"/>
      <w:spacing w:val="5"/>
    </w:rPr>
  </w:style>
  <w:style w:type="character" w:styleId="ac">
    <w:name w:val="Hyperlink"/>
    <w:basedOn w:val="a0"/>
    <w:uiPriority w:val="99"/>
    <w:unhideWhenUsed/>
    <w:rsid w:val="00BC1BC0"/>
    <w:rPr>
      <w:color w:val="0000FF" w:themeColor="hyperlink"/>
      <w:u w:val="single"/>
    </w:rPr>
  </w:style>
  <w:style w:type="character" w:customStyle="1" w:styleId="UnresolvedMention">
    <w:name w:val="Unresolved Mention"/>
    <w:basedOn w:val="a0"/>
    <w:uiPriority w:val="99"/>
    <w:semiHidden/>
    <w:unhideWhenUsed/>
    <w:rsid w:val="00BC1BC0"/>
    <w:rPr>
      <w:color w:val="605E5C"/>
      <w:shd w:val="clear" w:color="auto" w:fill="E1DFDD"/>
    </w:rPr>
  </w:style>
  <w:style w:type="character" w:styleId="ad">
    <w:name w:val="Placeholder Text"/>
    <w:basedOn w:val="a0"/>
    <w:uiPriority w:val="99"/>
    <w:semiHidden/>
    <w:rsid w:val="00830AC6"/>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234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346E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2346E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2346E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34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4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4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4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6E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2346E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346E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2346E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2346E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234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6E9"/>
    <w:rPr>
      <w:rFonts w:eastAsiaTheme="majorEastAsia" w:cstheme="majorBidi"/>
      <w:color w:val="272727" w:themeColor="text1" w:themeTint="D8"/>
    </w:rPr>
  </w:style>
  <w:style w:type="paragraph" w:styleId="a3">
    <w:name w:val="Title"/>
    <w:basedOn w:val="a"/>
    <w:next w:val="a"/>
    <w:link w:val="a4"/>
    <w:uiPriority w:val="10"/>
    <w:qFormat/>
    <w:rsid w:val="0023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3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4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6E9"/>
    <w:pPr>
      <w:spacing w:before="160"/>
      <w:jc w:val="center"/>
    </w:pPr>
    <w:rPr>
      <w:i/>
      <w:iCs/>
      <w:color w:val="404040" w:themeColor="text1" w:themeTint="BF"/>
    </w:rPr>
  </w:style>
  <w:style w:type="character" w:customStyle="1" w:styleId="22">
    <w:name w:val="Цитата 2 Знак"/>
    <w:basedOn w:val="a0"/>
    <w:link w:val="21"/>
    <w:uiPriority w:val="29"/>
    <w:rsid w:val="002346E9"/>
    <w:rPr>
      <w:i/>
      <w:iCs/>
      <w:color w:val="404040" w:themeColor="text1" w:themeTint="BF"/>
    </w:rPr>
  </w:style>
  <w:style w:type="paragraph" w:styleId="a7">
    <w:name w:val="List Paragraph"/>
    <w:basedOn w:val="a"/>
    <w:uiPriority w:val="34"/>
    <w:qFormat/>
    <w:rsid w:val="002346E9"/>
    <w:pPr>
      <w:ind w:left="720"/>
      <w:contextualSpacing/>
    </w:pPr>
  </w:style>
  <w:style w:type="character" w:styleId="a8">
    <w:name w:val="Intense Emphasis"/>
    <w:basedOn w:val="a0"/>
    <w:uiPriority w:val="21"/>
    <w:qFormat/>
    <w:rsid w:val="002346E9"/>
    <w:rPr>
      <w:i/>
      <w:iCs/>
      <w:color w:val="365F91" w:themeColor="accent1" w:themeShade="BF"/>
    </w:rPr>
  </w:style>
  <w:style w:type="paragraph" w:styleId="a9">
    <w:name w:val="Intense Quote"/>
    <w:basedOn w:val="a"/>
    <w:next w:val="a"/>
    <w:link w:val="aa"/>
    <w:uiPriority w:val="30"/>
    <w:qFormat/>
    <w:rsid w:val="00234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2346E9"/>
    <w:rPr>
      <w:i/>
      <w:iCs/>
      <w:color w:val="365F91" w:themeColor="accent1" w:themeShade="BF"/>
    </w:rPr>
  </w:style>
  <w:style w:type="character" w:styleId="ab">
    <w:name w:val="Intense Reference"/>
    <w:basedOn w:val="a0"/>
    <w:uiPriority w:val="32"/>
    <w:qFormat/>
    <w:rsid w:val="002346E9"/>
    <w:rPr>
      <w:b/>
      <w:bCs/>
      <w:smallCaps/>
      <w:color w:val="365F91" w:themeColor="accent1" w:themeShade="BF"/>
      <w:spacing w:val="5"/>
    </w:rPr>
  </w:style>
  <w:style w:type="character" w:styleId="ac">
    <w:name w:val="Hyperlink"/>
    <w:basedOn w:val="a0"/>
    <w:uiPriority w:val="99"/>
    <w:unhideWhenUsed/>
    <w:rsid w:val="00BC1BC0"/>
    <w:rPr>
      <w:color w:val="0000FF" w:themeColor="hyperlink"/>
      <w:u w:val="single"/>
    </w:rPr>
  </w:style>
  <w:style w:type="character" w:customStyle="1" w:styleId="UnresolvedMention">
    <w:name w:val="Unresolved Mention"/>
    <w:basedOn w:val="a0"/>
    <w:uiPriority w:val="99"/>
    <w:semiHidden/>
    <w:unhideWhenUsed/>
    <w:rsid w:val="00BC1BC0"/>
    <w:rPr>
      <w:color w:val="605E5C"/>
      <w:shd w:val="clear" w:color="auto" w:fill="E1DFDD"/>
    </w:rPr>
  </w:style>
  <w:style w:type="character" w:styleId="ad">
    <w:name w:val="Placeholder Text"/>
    <w:basedOn w:val="a0"/>
    <w:uiPriority w:val="99"/>
    <w:semiHidden/>
    <w:rsid w:val="00830A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aisp-spia-western-europe.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sp.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11338</Words>
  <Characters>6463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Tibor</dc:creator>
  <cp:lastModifiedBy>Peacemakers</cp:lastModifiedBy>
  <cp:revision>2</cp:revision>
  <dcterms:created xsi:type="dcterms:W3CDTF">2025-11-18T20:12:00Z</dcterms:created>
  <dcterms:modified xsi:type="dcterms:W3CDTF">2025-11-18T20:12:00Z</dcterms:modified>
</cp:coreProperties>
</file>