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B" w14:textId="4820C538" w:rsidR="00920C83" w:rsidRDefault="00920C83">
      <w:pPr>
        <w:rPr>
          <w:lang w:val="fr-FR"/>
        </w:rPr>
      </w:pPr>
    </w:p>
    <w:p w14:paraId="7FB27E24" w14:textId="77777777" w:rsidR="00B01991" w:rsidRDefault="00B01991">
      <w:pPr>
        <w:rPr>
          <w:lang w:val="fr-FR"/>
        </w:rPr>
      </w:pPr>
    </w:p>
    <w:p w14:paraId="60AA8292" w14:textId="77777777" w:rsidR="00B01991" w:rsidRDefault="00B01991" w:rsidP="00B01991">
      <w:pPr>
        <w:jc w:val="center"/>
        <w:rPr>
          <w:color w:val="C0504D" w:themeColor="accent2"/>
          <w:sz w:val="36"/>
          <w:szCs w:val="36"/>
        </w:rPr>
      </w:pPr>
    </w:p>
    <w:p w14:paraId="690AB651" w14:textId="77777777" w:rsidR="00B01991" w:rsidRDefault="00B01991" w:rsidP="00B01991">
      <w:pPr>
        <w:jc w:val="center"/>
        <w:rPr>
          <w:color w:val="C0504D" w:themeColor="accent2"/>
          <w:sz w:val="36"/>
          <w:szCs w:val="36"/>
        </w:rPr>
      </w:pPr>
    </w:p>
    <w:p w14:paraId="55CD425F" w14:textId="77777777" w:rsidR="00B01991" w:rsidRDefault="00B01991" w:rsidP="00B01991">
      <w:pPr>
        <w:jc w:val="center"/>
        <w:rPr>
          <w:color w:val="C0504D" w:themeColor="accent2"/>
          <w:sz w:val="36"/>
          <w:szCs w:val="36"/>
        </w:rPr>
      </w:pPr>
    </w:p>
    <w:p w14:paraId="22203B74" w14:textId="77777777" w:rsidR="00B01991" w:rsidRDefault="00B01991" w:rsidP="00B01991">
      <w:pPr>
        <w:jc w:val="center"/>
        <w:rPr>
          <w:color w:val="C0504D" w:themeColor="accent2"/>
          <w:sz w:val="36"/>
          <w:szCs w:val="36"/>
        </w:rPr>
      </w:pPr>
    </w:p>
    <w:p w14:paraId="37CCBC75" w14:textId="35A147D2" w:rsidR="00B01991" w:rsidRPr="00AB40AE" w:rsidRDefault="00B01991" w:rsidP="00B01991">
      <w:pPr>
        <w:jc w:val="center"/>
        <w:rPr>
          <w:color w:val="C0504D" w:themeColor="accent2"/>
          <w:sz w:val="36"/>
          <w:szCs w:val="36"/>
        </w:rPr>
      </w:pPr>
      <w:r w:rsidRPr="00617A5C">
        <w:rPr>
          <w:color w:val="C0504D" w:themeColor="accent2"/>
          <w:sz w:val="36"/>
          <w:szCs w:val="36"/>
        </w:rPr>
        <w:t>Briefing over de Wereldweek van Vrede, Veiligheid en Vredeshandhavingsoperaties:</w:t>
      </w:r>
      <w:r w:rsidR="001D3034">
        <w:rPr>
          <w:color w:val="C0504D" w:themeColor="accent2"/>
          <w:sz w:val="36"/>
          <w:szCs w:val="36"/>
        </w:rPr>
        <w:t xml:space="preserve"> Week</w:t>
      </w:r>
      <w:r w:rsidRPr="00617A5C">
        <w:rPr>
          <w:color w:val="C0504D" w:themeColor="accent2"/>
          <w:sz w:val="36"/>
          <w:szCs w:val="36"/>
        </w:rPr>
        <w:t xml:space="preserve"> 42 -13 okt - 19 okt 2025.</w:t>
      </w:r>
    </w:p>
    <w:p w14:paraId="407F7A46" w14:textId="77777777" w:rsidR="00770C1B" w:rsidRPr="00AB40AE" w:rsidRDefault="00770C1B" w:rsidP="00B01991"/>
    <w:p w14:paraId="32C6B52B" w14:textId="7E8E66ED" w:rsidR="00770C1B" w:rsidRPr="00AB40AE" w:rsidRDefault="00770C1B" w:rsidP="00B01991">
      <w:r w:rsidRPr="00617A5C">
        <w:t>Waterloo 20/10/2025</w:t>
      </w:r>
    </w:p>
    <w:p w14:paraId="564BF57A" w14:textId="7582B781" w:rsidR="00B01991" w:rsidRPr="00AB40AE" w:rsidRDefault="00B01991" w:rsidP="00B01991">
      <w:r w:rsidRPr="00617A5C">
        <w:t>Briefing over vrede, veiligheid en wereldwijde vredeshandhavingsoperaties</w:t>
      </w:r>
    </w:p>
    <w:p w14:paraId="3B153644" w14:textId="77777777" w:rsidR="00B01991" w:rsidRPr="00AB40AE" w:rsidRDefault="00B01991" w:rsidP="00B01991">
      <w:r w:rsidRPr="00617A5C">
        <w:t>Samenvatting</w:t>
      </w:r>
    </w:p>
    <w:p w14:paraId="26AAE34B" w14:textId="77777777" w:rsidR="00770C1B" w:rsidRPr="00AB40AE" w:rsidRDefault="00770C1B" w:rsidP="00B01991"/>
    <w:p w14:paraId="651E0048" w14:textId="02C73CC4" w:rsidR="00770C1B" w:rsidRPr="00AB40AE" w:rsidRDefault="00770C1B" w:rsidP="00B01991">
      <w:r w:rsidRPr="00617A5C">
        <w:t>Geachte leden van IPSA International,</w:t>
      </w:r>
    </w:p>
    <w:p w14:paraId="37CFAC97" w14:textId="77777777" w:rsidR="00B01991" w:rsidRPr="00AB40AE" w:rsidRDefault="00B01991" w:rsidP="00B01991">
      <w:r w:rsidRPr="00617A5C">
        <w:t>Het internationale vredes- en veiligheidslandschap bevindt zich op een kritiek moment, gekenmerkt door een ernstige financiële crisis die de vredeshandhavingsoperaties van de Verenigde Naties verlamt, het voortduren van complexe regionale conflicten en de daarmee gepaard gaande druk voor hervormd multilateralisme. Een groot financieringstekort, als gevolg van een vermindering van de Amerikaanse bijdragen, heeft geleid tot een bezuiniging van 15 procent op alle VN-vredesmissies, wat resulteert in een mogelijke vermindering van het personeel met 25 procent. Dit dreigt vitale operaties in onstabiele gebieden, waaronder Zuid-Soedan (UNMISS), Libanon (UNIFIL) en de Centraal-Afrikaanse Republiek (MINUSCA), te verminderen, wat een directe impact zal hebben op de bescherming van burgers.</w:t>
      </w:r>
    </w:p>
    <w:p w14:paraId="351CE72F" w14:textId="77777777" w:rsidR="00B01991" w:rsidRPr="00617A5C" w:rsidRDefault="00B01991" w:rsidP="00B01991">
      <w:pPr>
        <w:rPr>
          <w:lang w:val="fr-BE"/>
        </w:rPr>
      </w:pPr>
      <w:r w:rsidRPr="00617A5C">
        <w:t xml:space="preserve">Tegelijkertijd staan de belangrijkste conflictgebieden voor diepgewortelde uitdagingen. In Gaza wordt een fragiel staakt-het-vuren tussen Israël en Hamas onderbroken door nieuwe botsingen, terwijl diplomatieke inspanningen onder leiding van Egypte, Frankrijk en Groot-Brittannië aan de gang zijn om een door de VN gesteunde internationale stabilisatiemacht op te richten. Hooggeplaatste Hamas-figuren hebben echter hun voornemen kenbaar gemaakt om de controle over de veiligheid te behouden en hebben zich niet gecommitteerd aan ontwapening, wat een groot obstakel is voor vredesplannen op lange termijn. In Afrika wordt de Sahel beschreven als een "kruitvat" met terrorisme dat zich langs de kusten van West-Afrika verspreidt, een situatie die wordt verergerd door de terugtrekking van internationale troepen en de ontwrichtende aanwezigheid van Russische huurlingen. </w:t>
      </w:r>
      <w:r w:rsidRPr="00AB40AE">
        <w:rPr>
          <w:lang w:val="fr-BE"/>
        </w:rPr>
        <w:t>De door de VN gesteunde initiatieven in de Centraal-Afrikaanse Republiek en de Democratische Republiek Congo laten daarentegen vooruitgang zien, met succesvolle ontwapeningsprogramma's en militaire capaciteitsopbouw die de stabiliteit vergroten.</w:t>
      </w:r>
    </w:p>
    <w:p w14:paraId="30DDD71C" w14:textId="77777777" w:rsidR="00B01991" w:rsidRPr="00AB40AE" w:rsidRDefault="00B01991" w:rsidP="00B01991">
      <w:r w:rsidRPr="00617A5C">
        <w:lastRenderedPageBreak/>
        <w:t>Te midden van deze uitdagingen ontstaat een strategische herbeoordeling van de wereldwijde vredeshandhaving. India pleit voor een nieuwe aanpak door middel van zijn "4C"-formule van overleg, samenwerking, coördinatie en capaciteitsopbouw, zoals blijkt uit een recent conclaaf van troepenleverende landen. Tegelijkertijd verdiepen de Afrikaanse Unie en de Verenigde Naties hun strategisch partnerschap om bedreigingen voor de continentale veiligheid aan te pakken, als gevolg van een bredere trend naar gedeelde verantwoordelijkheid en regionale verantwoordelijkheid bij vredeshandhaving.</w:t>
      </w:r>
    </w:p>
    <w:p w14:paraId="49920944" w14:textId="77777777" w:rsidR="00B01991" w:rsidRPr="00AB40AE" w:rsidRDefault="00B01991" w:rsidP="00B01991">
      <w:r w:rsidRPr="00617A5C">
        <w:t>--------------------------------------------------------------------------------</w:t>
      </w:r>
    </w:p>
    <w:p w14:paraId="027A431C" w14:textId="77777777" w:rsidR="00B01991" w:rsidRPr="00AB40AE" w:rsidRDefault="00B01991" w:rsidP="00B01991">
      <w:r w:rsidRPr="00617A5C">
        <w:t>1. De crisis in de financiering van de VN-vredeshandhaving</w:t>
      </w:r>
    </w:p>
    <w:p w14:paraId="276D2EA3" w14:textId="77777777" w:rsidR="00B01991" w:rsidRPr="00AB40AE" w:rsidRDefault="00B01991" w:rsidP="00B01991">
      <w:r w:rsidRPr="00617A5C">
        <w:t>Een ernstig gebrek aan financiering dwingt tot drastische bezuinigingen op alle VN-vredeshandhavingsoperaties, waardoor hun vermogen om hun mandaten te vervullen in enkele van 's werelds meest volatiele regio's wordt bedreigd. De financiële crisis, die door VN-vredeshandhavingschef Jean-Pierre Lacroix wordt beschreven als "formidabeler dan ooit", komt voort uit vertragingen en gedeeltelijke betalingen van beoordeelde bijdragen door lidstaten.</w:t>
      </w:r>
    </w:p>
    <w:p w14:paraId="22A2F62A" w14:textId="77777777" w:rsidR="00B01991" w:rsidRPr="00617A5C" w:rsidRDefault="00B01991" w:rsidP="00B01991">
      <w:pPr>
        <w:rPr>
          <w:lang w:val="fr-BE"/>
        </w:rPr>
      </w:pPr>
      <w:r w:rsidRPr="00AB40AE">
        <w:rPr>
          <w:lang w:val="fr-BE"/>
        </w:rPr>
        <w:t>Het financieringstekort en de gevolgen ervan</w:t>
      </w:r>
    </w:p>
    <w:p w14:paraId="60CA76A8" w14:textId="77777777" w:rsidR="00B01991" w:rsidRPr="00AB40AE" w:rsidRDefault="00B01991" w:rsidP="00B01991">
      <w:r w:rsidRPr="00AB40AE">
        <w:rPr>
          <w:lang w:val="fr-BE"/>
        </w:rPr>
        <w:t xml:space="preserve">De crisis werd versneld door een aanzienlijke vermindering van de financiële steun van de Verenigde Staten, de grootste donor van de VN. </w:t>
      </w:r>
      <w:r w:rsidRPr="00617A5C">
        <w:t>Voor het vredeshandhavingsbudget van 5,4 miljard dollar voor 2025-26 werd de Amerikaanse bijdrage met ongeveer de helft verlaagd, van een verwachte 1,3 miljard dollar tot ongeveer 682 miljoen dollar.</w:t>
      </w:r>
    </w:p>
    <w:p w14:paraId="5236FD39" w14:textId="77777777" w:rsidR="00B01991" w:rsidRPr="00AB40AE" w:rsidRDefault="00B01991" w:rsidP="00B01991">
      <w:r w:rsidRPr="00617A5C">
        <w:t xml:space="preserve">Dit bracht VN-secretaris-generaal António Guterres ertoe om een noodbezuiniging van 15% voor alle missies te gelasten. Door het strakke uitvoeringsschema zal dit resulteren in een </w:t>
      </w:r>
      <w:r w:rsidRPr="00617A5C">
        <w:rPr>
          <w:b/>
          <w:bCs/>
        </w:rPr>
        <w:t xml:space="preserve"> reductie van ongeveer 25% in geüniformeerd en civiel personeel</w:t>
      </w:r>
      <w:r w:rsidRPr="00617A5C">
        <w:t>.</w:t>
      </w:r>
    </w:p>
    <w:p w14:paraId="229D46A8" w14:textId="77777777" w:rsidR="00B01991" w:rsidRPr="00617A5C" w:rsidRDefault="00B01991" w:rsidP="00B01991">
      <w:pPr>
        <w:rPr>
          <w:lang w:val="fr-BE"/>
        </w:rPr>
      </w:pPr>
      <w:r w:rsidRPr="00AB40AE">
        <w:rPr>
          <w:lang w:val="fr-BE"/>
        </w:rPr>
        <w:t>De belangrijkste gevolgen zijn de volgende:</w:t>
      </w:r>
    </w:p>
    <w:p w14:paraId="06AC516F" w14:textId="77777777" w:rsidR="00B01991" w:rsidRPr="00AB40AE" w:rsidRDefault="00B01991" w:rsidP="00B01991">
      <w:r w:rsidRPr="00AB40AE">
        <w:rPr>
          <w:lang w:val="fr-BE"/>
        </w:rPr>
        <w:t xml:space="preserve"> </w:t>
      </w:r>
      <w:r w:rsidRPr="00617A5C">
        <w:rPr>
          <w:b/>
          <w:bCs/>
        </w:rPr>
        <w:t>• Repatriëring van personeel:</w:t>
      </w:r>
      <w:r w:rsidRPr="00617A5C">
        <w:t xml:space="preserve"> Naar verwachting zullen tussen de 13.000 en 14.000 soldaten en politieagenten worden gerepatrieerd van negen wereldwijde missies.</w:t>
      </w:r>
    </w:p>
    <w:p w14:paraId="1BBCBDDB" w14:textId="77777777" w:rsidR="00B01991" w:rsidRPr="00AB40AE" w:rsidRDefault="00B01991" w:rsidP="00B01991">
      <w:r w:rsidRPr="00617A5C">
        <w:t xml:space="preserve">• </w:t>
      </w:r>
      <w:r w:rsidRPr="00617A5C">
        <w:rPr>
          <w:b/>
          <w:bCs/>
        </w:rPr>
        <w:t>Vermindering van operaties:</w:t>
      </w:r>
      <w:r w:rsidRPr="00617A5C">
        <w:t xml:space="preserve"> Het Department of Peace Operations waarschuwt dat de vermindering van het aantal vredeshandhavers zal leiden tot een afname van het aantal patrouilles om staakt-het-vuren te bewaken, een afname van het aantal veilige zones voor burgers en een afname van de steun voor humanitaire hulp.</w:t>
      </w:r>
    </w:p>
    <w:p w14:paraId="32CC4CAE" w14:textId="77777777" w:rsidR="00B01991" w:rsidRPr="00AB40AE" w:rsidRDefault="00B01991" w:rsidP="00B01991">
      <w:r w:rsidRPr="00617A5C">
        <w:t>Bangladesh  , een van de grootste troepenleverende landen, zal 1.313 vredeshandhavers van vijf missies repatriëren, een concreet voorbeeld van de impact van de inkrimping.</w:t>
      </w:r>
    </w:p>
    <w:tbl>
      <w:tblPr>
        <w:tblW w:w="0" w:type="auto"/>
        <w:tblCellMar>
          <w:top w:w="15" w:type="dxa"/>
          <w:left w:w="15" w:type="dxa"/>
          <w:bottom w:w="15" w:type="dxa"/>
          <w:right w:w="15" w:type="dxa"/>
        </w:tblCellMar>
        <w:tblLook w:val="04A0" w:firstRow="1" w:lastRow="0" w:firstColumn="1" w:lastColumn="0" w:noHBand="0" w:noVBand="1"/>
      </w:tblPr>
      <w:tblGrid>
        <w:gridCol w:w="3409"/>
        <w:gridCol w:w="5663"/>
      </w:tblGrid>
      <w:tr w:rsidR="00B01991" w:rsidRPr="00617A5C" w14:paraId="7A784CB4" w14:textId="77777777">
        <w:tc>
          <w:tcPr>
            <w:tcW w:w="0" w:type="auto"/>
            <w:vAlign w:val="center"/>
            <w:hideMark/>
          </w:tcPr>
          <w:p w14:paraId="62A68C0C" w14:textId="77777777" w:rsidR="00B01991" w:rsidRPr="00B01991" w:rsidRDefault="00B01991" w:rsidP="00B01991">
            <w:r w:rsidRPr="00B01991">
              <w:t>VN-missie</w:t>
            </w:r>
          </w:p>
        </w:tc>
        <w:tc>
          <w:tcPr>
            <w:tcW w:w="0" w:type="auto"/>
            <w:vAlign w:val="center"/>
            <w:hideMark/>
          </w:tcPr>
          <w:p w14:paraId="2A578439" w14:textId="77777777" w:rsidR="00B01991" w:rsidRPr="00AB40AE" w:rsidRDefault="00B01991" w:rsidP="00B01991">
            <w:r w:rsidRPr="00617A5C">
              <w:t>Aantal Bengaalse vredeshandhavers dat moet worden teruggetrokken</w:t>
            </w:r>
          </w:p>
        </w:tc>
      </w:tr>
      <w:tr w:rsidR="00B01991" w:rsidRPr="00B01991" w14:paraId="41FED65F" w14:textId="77777777">
        <w:tc>
          <w:tcPr>
            <w:tcW w:w="0" w:type="auto"/>
            <w:vAlign w:val="center"/>
            <w:hideMark/>
          </w:tcPr>
          <w:p w14:paraId="742398F6" w14:textId="77777777" w:rsidR="00B01991" w:rsidRPr="00B01991" w:rsidRDefault="00B01991" w:rsidP="00B01991">
            <w:r w:rsidRPr="00B01991">
              <w:t>UNMISS (Zuid-Soedan)</w:t>
            </w:r>
          </w:p>
        </w:tc>
        <w:tc>
          <w:tcPr>
            <w:tcW w:w="0" w:type="auto"/>
            <w:vAlign w:val="center"/>
            <w:hideMark/>
          </w:tcPr>
          <w:p w14:paraId="14B01413" w14:textId="77777777" w:rsidR="00B01991" w:rsidRPr="00B01991" w:rsidRDefault="00B01991" w:rsidP="00B01991">
            <w:r w:rsidRPr="00B01991">
              <w:t>617</w:t>
            </w:r>
          </w:p>
        </w:tc>
      </w:tr>
      <w:tr w:rsidR="00B01991" w:rsidRPr="00B01991" w14:paraId="06BF25B8" w14:textId="77777777">
        <w:tc>
          <w:tcPr>
            <w:tcW w:w="0" w:type="auto"/>
            <w:vAlign w:val="center"/>
            <w:hideMark/>
          </w:tcPr>
          <w:p w14:paraId="6872E090" w14:textId="77777777" w:rsidR="00B01991" w:rsidRPr="00B01991" w:rsidRDefault="00B01991" w:rsidP="00B01991">
            <w:r w:rsidRPr="00B01991">
              <w:t>MINUSCA (Centraal-Afrikaanse Republiek)</w:t>
            </w:r>
          </w:p>
        </w:tc>
        <w:tc>
          <w:tcPr>
            <w:tcW w:w="0" w:type="auto"/>
            <w:vAlign w:val="center"/>
            <w:hideMark/>
          </w:tcPr>
          <w:p w14:paraId="1A1DDD4A" w14:textId="77777777" w:rsidR="00B01991" w:rsidRPr="00B01991" w:rsidRDefault="00B01991" w:rsidP="00B01991">
            <w:r w:rsidRPr="00B01991">
              <w:t>341</w:t>
            </w:r>
          </w:p>
        </w:tc>
      </w:tr>
      <w:tr w:rsidR="00B01991" w:rsidRPr="00B01991" w14:paraId="2BE53E3A" w14:textId="77777777">
        <w:tc>
          <w:tcPr>
            <w:tcW w:w="0" w:type="auto"/>
            <w:vAlign w:val="center"/>
            <w:hideMark/>
          </w:tcPr>
          <w:p w14:paraId="6E16C268" w14:textId="77777777" w:rsidR="00B01991" w:rsidRPr="00B01991" w:rsidRDefault="00B01991" w:rsidP="00B01991">
            <w:r w:rsidRPr="00B01991">
              <w:t>UNISFA (Abyei)</w:t>
            </w:r>
          </w:p>
        </w:tc>
        <w:tc>
          <w:tcPr>
            <w:tcW w:w="0" w:type="auto"/>
            <w:vAlign w:val="center"/>
            <w:hideMark/>
          </w:tcPr>
          <w:p w14:paraId="7A2D0351" w14:textId="77777777" w:rsidR="00B01991" w:rsidRPr="00B01991" w:rsidRDefault="00B01991" w:rsidP="00B01991">
            <w:r w:rsidRPr="00B01991">
              <w:t>268</w:t>
            </w:r>
          </w:p>
        </w:tc>
      </w:tr>
      <w:tr w:rsidR="00B01991" w:rsidRPr="00B01991" w14:paraId="32BD9C5F" w14:textId="77777777">
        <w:tc>
          <w:tcPr>
            <w:tcW w:w="0" w:type="auto"/>
            <w:vAlign w:val="center"/>
            <w:hideMark/>
          </w:tcPr>
          <w:p w14:paraId="1490FE08" w14:textId="77777777" w:rsidR="00B01991" w:rsidRPr="00B01991" w:rsidRDefault="00B01991" w:rsidP="00B01991">
            <w:r w:rsidRPr="00B01991">
              <w:t>MONUSCO (DR Congo)</w:t>
            </w:r>
          </w:p>
        </w:tc>
        <w:tc>
          <w:tcPr>
            <w:tcW w:w="0" w:type="auto"/>
            <w:vAlign w:val="center"/>
            <w:hideMark/>
          </w:tcPr>
          <w:p w14:paraId="196E2CE9" w14:textId="77777777" w:rsidR="00B01991" w:rsidRPr="00B01991" w:rsidRDefault="00B01991" w:rsidP="00B01991">
            <w:r w:rsidRPr="00B01991">
              <w:t>79</w:t>
            </w:r>
          </w:p>
        </w:tc>
      </w:tr>
      <w:tr w:rsidR="00B01991" w:rsidRPr="00B01991" w14:paraId="52C7DC4A" w14:textId="77777777">
        <w:tc>
          <w:tcPr>
            <w:tcW w:w="0" w:type="auto"/>
            <w:vAlign w:val="center"/>
            <w:hideMark/>
          </w:tcPr>
          <w:p w14:paraId="2F24A50E" w14:textId="77777777" w:rsidR="00B01991" w:rsidRPr="00B01991" w:rsidRDefault="00B01991" w:rsidP="00B01991">
            <w:r w:rsidRPr="00B01991">
              <w:lastRenderedPageBreak/>
              <w:t>MINURSO (Westelijke Sahara)</w:t>
            </w:r>
          </w:p>
        </w:tc>
        <w:tc>
          <w:tcPr>
            <w:tcW w:w="0" w:type="auto"/>
            <w:vAlign w:val="center"/>
            <w:hideMark/>
          </w:tcPr>
          <w:p w14:paraId="2BDCDAEF" w14:textId="77777777" w:rsidR="00B01991" w:rsidRPr="00B01991" w:rsidRDefault="00B01991" w:rsidP="00B01991">
            <w:r w:rsidRPr="00B01991">
              <w:t>8</w:t>
            </w:r>
          </w:p>
        </w:tc>
      </w:tr>
    </w:tbl>
    <w:p w14:paraId="585AD813" w14:textId="77777777" w:rsidR="00B01991" w:rsidRPr="00B01991" w:rsidRDefault="00B01991" w:rsidP="00B01991">
      <w:r w:rsidRPr="00B01991">
        <w:t>Missiespecifieke effecten</w:t>
      </w:r>
    </w:p>
    <w:p w14:paraId="30203EE6" w14:textId="77777777" w:rsidR="00B01991" w:rsidRPr="00AB40AE" w:rsidRDefault="00B01991" w:rsidP="00B01991">
      <w:r w:rsidRPr="00617A5C">
        <w:t xml:space="preserve">UNMISS </w:t>
      </w:r>
      <w:r w:rsidRPr="00617A5C">
        <w:rPr>
          <w:b/>
          <w:bCs/>
        </w:rPr>
        <w:t>(Zuid-Soedan):</w:t>
      </w:r>
      <w:r w:rsidRPr="00617A5C">
        <w:t xml:space="preserve"> De missie wordt geconfronteerd met een bezuiniging van 15% te midden van escalerend politiek geweld. Tijdens een bezoek benadrukte Jean-Pierre Lacroix dat UNMISS, ondanks de bezuinigingen, zich blijft inzetten voor de bescherming van burgers en het vredesakkoord steunt.</w:t>
      </w:r>
    </w:p>
    <w:p w14:paraId="6019C9E8" w14:textId="77777777" w:rsidR="00B01991" w:rsidRPr="00AB40AE" w:rsidRDefault="00B01991" w:rsidP="00B01991">
      <w:r w:rsidRPr="00617A5C">
        <w:t xml:space="preserve">• </w:t>
      </w:r>
      <w:r w:rsidRPr="00617A5C">
        <w:rPr>
          <w:b/>
          <w:bCs/>
        </w:rPr>
        <w:t>UNIFIL (Libanon):</w:t>
      </w:r>
      <w:r w:rsidRPr="00617A5C">
        <w:t xml:space="preserve"> Een woordvoerder van UNIFIL waarschuwde dat de wereldwijde terugtrekking "aanzienlijke uitdagingen" zou creëren. De commandant van de troepenmacht, generaal Diodato Abagnara, verzekerde de Libanese regering echter dat de bezuinigingen de operationele coördinatie of steun aan het Libanese leger niet in gevaar zouden brengen. Het mandaat van de missie is "voor de laatste keer" verlengd tot 31 december 2026.</w:t>
      </w:r>
    </w:p>
    <w:p w14:paraId="5863A6A4" w14:textId="77777777" w:rsidR="00B01991" w:rsidRPr="00AB40AE" w:rsidRDefault="00B01991" w:rsidP="00B01991">
      <w:r w:rsidRPr="00617A5C">
        <w:t xml:space="preserve"> </w:t>
      </w:r>
      <w:r w:rsidRPr="00617A5C">
        <w:rPr>
          <w:b/>
          <w:bCs/>
        </w:rPr>
        <w:t>MINURSO (Westelijke Sahara):</w:t>
      </w:r>
      <w:r w:rsidRPr="00617A5C">
        <w:t xml:space="preserve"> De mogelijke implicaties van bezuinigingen op de samenstelling van de missie waren een belangrijk onderwerp van discussie onder diplomaten, waaronder een Amerikaanse delegatie en de Russische vice-minister van Buitenlandse Zaken.</w:t>
      </w:r>
    </w:p>
    <w:p w14:paraId="01FCC7DC" w14:textId="77777777" w:rsidR="00B01991" w:rsidRPr="00AB40AE" w:rsidRDefault="00B01991" w:rsidP="00B01991">
      <w:r w:rsidRPr="00617A5C">
        <w:t>Belangrijkste verklaringen en perspectieven</w:t>
      </w:r>
    </w:p>
    <w:p w14:paraId="598BF413" w14:textId="77777777" w:rsidR="00B01991" w:rsidRPr="00AB40AE" w:rsidRDefault="00B01991" w:rsidP="00B01991">
      <w:r w:rsidRPr="00617A5C">
        <w:t xml:space="preserve">"Onze vredeshandhavers, uw vredeshandhavers, beschermen mensen – ze betekenen het verschil tussen leven en dood voor honderdduizenden burgers." – </w:t>
      </w:r>
      <w:r w:rsidRPr="00617A5C">
        <w:rPr>
          <w:b/>
          <w:bCs/>
        </w:rPr>
        <w:t>Jean-Pierre Lacroix, adjunct-secretaris-generaal van de VN voor vredesoperaties</w:t>
      </w:r>
    </w:p>
    <w:p w14:paraId="691F5CBC" w14:textId="77777777" w:rsidR="00B01991" w:rsidRPr="00AB40AE" w:rsidRDefault="00B01991" w:rsidP="00B01991">
      <w:r w:rsidRPr="00617A5C">
        <w:t xml:space="preserve">De Verenigde Staten zijn gericht op "het terugbrengen van de VN naar haar fundamenten: het bevorderen van vrede, het afdwingen van vrede en het voorkomen van oorlog ... Het is tijd om te stoppen met al deze onzin. - </w:t>
      </w:r>
      <w:r w:rsidRPr="00617A5C">
        <w:rPr>
          <w:b/>
          <w:bCs/>
        </w:rPr>
        <w:t>Mike Waltz, Amerikaanse ambassadeur bij de VN (in een tv-interview)</w:t>
      </w:r>
    </w:p>
    <w:p w14:paraId="73359559" w14:textId="77777777" w:rsidR="00B01991" w:rsidRPr="00AB40AE" w:rsidRDefault="00B01991" w:rsidP="00B01991">
      <w:r w:rsidRPr="00617A5C">
        <w:t>Het totale budget voor vredeshandhaving bedraagt minder dan de helft van een procent van de wereldwijde militaire uitgaven, die in 2024 werden geschat op 2,7 biljoen dollar.</w:t>
      </w:r>
    </w:p>
    <w:p w14:paraId="69AF7D9A" w14:textId="77777777" w:rsidR="00B01991" w:rsidRPr="00617A5C" w:rsidRDefault="00B01991" w:rsidP="00B01991">
      <w:pPr>
        <w:rPr>
          <w:lang w:val="fr-BE"/>
        </w:rPr>
      </w:pPr>
      <w:r w:rsidRPr="00AB40AE">
        <w:rPr>
          <w:lang w:val="fr-BE"/>
        </w:rPr>
        <w:t>--------------------------------------------------------------------------------</w:t>
      </w:r>
    </w:p>
    <w:p w14:paraId="0C7269F8" w14:textId="77777777" w:rsidR="00B01991" w:rsidRPr="00617A5C" w:rsidRDefault="00B01991" w:rsidP="00B01991">
      <w:pPr>
        <w:rPr>
          <w:lang w:val="fr-BE"/>
        </w:rPr>
      </w:pPr>
      <w:r w:rsidRPr="00AB40AE">
        <w:rPr>
          <w:lang w:val="fr-BE"/>
        </w:rPr>
        <w:t>2. Analyse van de belangrijkste conflictgebieden en vredesinitiatieven</w:t>
      </w:r>
    </w:p>
    <w:p w14:paraId="1C580D96" w14:textId="77777777" w:rsidR="00B01991" w:rsidRPr="00617A5C" w:rsidRDefault="00B01991" w:rsidP="00B01991">
      <w:pPr>
        <w:rPr>
          <w:lang w:val="fr-BE"/>
        </w:rPr>
      </w:pPr>
      <w:r w:rsidRPr="00AB40AE">
        <w:rPr>
          <w:lang w:val="fr-BE"/>
        </w:rPr>
        <w:t>Gaza en het Israëlisch-Palestijnse conflict</w:t>
      </w:r>
    </w:p>
    <w:p w14:paraId="790DF9B2" w14:textId="77777777" w:rsidR="00B01991" w:rsidRPr="00617A5C" w:rsidRDefault="00B01991" w:rsidP="00B01991">
      <w:pPr>
        <w:rPr>
          <w:lang w:val="fr-BE"/>
        </w:rPr>
      </w:pPr>
      <w:r w:rsidRPr="00AB40AE">
        <w:rPr>
          <w:lang w:val="fr-BE"/>
        </w:rPr>
        <w:t>Er is een fragiel staakt-het-vuren onder leiding van de Verenigde Staten, maar de situatie blijft zeer onstabiel en vormt een aanzienlijke uitdaging voor de stabiliteit op lange termijn.</w:t>
      </w:r>
    </w:p>
    <w:p w14:paraId="28312970" w14:textId="77777777" w:rsidR="00B01991" w:rsidRPr="00AB40AE" w:rsidRDefault="00B01991" w:rsidP="00B01991">
      <w:r w:rsidRPr="00AB40AE">
        <w:rPr>
          <w:lang w:val="fr-BE"/>
        </w:rPr>
        <w:t xml:space="preserve"> </w:t>
      </w:r>
      <w:r w:rsidRPr="00617A5C">
        <w:rPr>
          <w:b/>
          <w:bCs/>
        </w:rPr>
        <w:t>Status van het staakt-het-vuren en schendingen:</w:t>
      </w:r>
      <w:r w:rsidRPr="00617A5C">
        <w:t xml:space="preserve"> De gevechten werden hervat in het zuiden van Gaza, in de buurt van Rafah, ongeveer een week nadat het staakt-het-vuren begon. Hamas-strijders hebben naar verluidt de wapenstilstand verbroken bij twee eerdere incidenten. De dood van twee IDF-soldaten werd aanvankelijk door sommige bronnen toegeschreven aan Hamas-antitankwapens, terwijl een ander rapport suggereerde dat het werd veroorzaakt door niet-ontplofte munitie.</w:t>
      </w:r>
    </w:p>
    <w:p w14:paraId="010F6643" w14:textId="77777777" w:rsidR="00B01991" w:rsidRPr="00AB40AE" w:rsidRDefault="00B01991" w:rsidP="00B01991">
      <w:r w:rsidRPr="00617A5C">
        <w:t xml:space="preserve"> </w:t>
      </w:r>
      <w:r w:rsidRPr="00617A5C">
        <w:rPr>
          <w:b/>
          <w:bCs/>
        </w:rPr>
        <w:t>• Voorgestelde Internationale Stabilisatiemacht (ISF):</w:t>
      </w:r>
      <w:r w:rsidRPr="00617A5C">
        <w:t xml:space="preserve"> Er is een groot diplomatiek initiatief aan de gang om een multinationale vredesmissie op te zetten.</w:t>
      </w:r>
    </w:p>
    <w:p w14:paraId="46D2D123" w14:textId="77777777" w:rsidR="00B01991" w:rsidRPr="00AB40AE" w:rsidRDefault="00B01991" w:rsidP="00B01991">
      <w:r w:rsidRPr="00617A5C">
        <w:t xml:space="preserve"> </w:t>
      </w:r>
      <w:r w:rsidRPr="00617A5C">
        <w:rPr>
          <w:b/>
          <w:bCs/>
        </w:rPr>
        <w:t>Leiderschap:</w:t>
      </w:r>
      <w:r w:rsidRPr="00617A5C">
        <w:t xml:space="preserve"> Egypte lobbyt bij de VN-Veiligheidsraad voor een resolutie, terwijl Frankrijk en Groot-Brittannië, in coördinatie met de Verenigde Staten, werken aan de afronding van de tekst.</w:t>
      </w:r>
    </w:p>
    <w:p w14:paraId="20ADF96B" w14:textId="77777777" w:rsidR="00B01991" w:rsidRPr="00AB40AE" w:rsidRDefault="00B01991" w:rsidP="00B01991">
      <w:r w:rsidRPr="00617A5C">
        <w:t xml:space="preserve"> ◦ </w:t>
      </w:r>
      <w:r w:rsidRPr="00617A5C">
        <w:rPr>
          <w:b/>
          <w:bCs/>
        </w:rPr>
        <w:t>Samenstelling:</w:t>
      </w:r>
      <w:r w:rsidRPr="00617A5C">
        <w:t xml:space="preserve"> De voorgestelde troepenmacht zou bestaan uit ongeveer 4.000 lichtbewapende troepen. Potentiële bijdragende landen zijn Egypte, Azerbeidzjan, Turkije en Indonesië.</w:t>
      </w:r>
    </w:p>
    <w:p w14:paraId="4D464AAC" w14:textId="77777777" w:rsidR="00B01991" w:rsidRPr="00AB40AE" w:rsidRDefault="00B01991" w:rsidP="00B01991">
      <w:r w:rsidRPr="00617A5C">
        <w:lastRenderedPageBreak/>
        <w:t xml:space="preserve"> ◦ </w:t>
      </w:r>
      <w:r w:rsidRPr="00617A5C">
        <w:rPr>
          <w:b/>
          <w:bCs/>
        </w:rPr>
        <w:t>Mandaat:</w:t>
      </w:r>
      <w:r w:rsidRPr="00617A5C">
        <w:t xml:space="preserve"> De rol van de missie wordt benadrukt als "vredeshandhaving, geen vredeshandhaving", gericht op stabilisatie, levering van essentiële diensten en training van de politie.</w:t>
      </w:r>
    </w:p>
    <w:p w14:paraId="1CAB894B" w14:textId="77777777" w:rsidR="00B01991" w:rsidRPr="00AB40AE" w:rsidRDefault="00B01991" w:rsidP="00B01991">
      <w:r w:rsidRPr="00617A5C">
        <w:t xml:space="preserve">In </w:t>
      </w:r>
      <w:r w:rsidRPr="00617A5C">
        <w:rPr>
          <w:b/>
          <w:bCs/>
        </w:rPr>
        <w:t xml:space="preserve"> een interview verwoordde Mohammed Nazzal, een lid van het politieke bureau van Hamas, standpunten die aanzienlijk afwijken van het Amerikaanse vredesplan.</w:t>
      </w:r>
    </w:p>
    <w:p w14:paraId="7BBECFCB" w14:textId="77777777" w:rsidR="00B01991" w:rsidRPr="00AB40AE" w:rsidRDefault="00B01991" w:rsidP="00B01991">
      <w:r w:rsidRPr="00617A5C">
        <w:t xml:space="preserve"> </w:t>
      </w:r>
      <w:r w:rsidRPr="00617A5C">
        <w:rPr>
          <w:b/>
          <w:bCs/>
        </w:rPr>
        <w:t>◦ Bestuur:</w:t>
      </w:r>
      <w:r w:rsidRPr="00617A5C">
        <w:t xml:space="preserve"> Hamas is van plan om tijdens een overgangsperiode de controle over de veiligheid ter plaatse te behouden, zelfs met een technocratisch civiel bestuur.</w:t>
      </w:r>
    </w:p>
    <w:p w14:paraId="62369EDF" w14:textId="77777777" w:rsidR="00B01991" w:rsidRPr="00AB40AE" w:rsidRDefault="00B01991" w:rsidP="00B01991">
      <w:r w:rsidRPr="00617A5C">
        <w:t xml:space="preserve"> </w:t>
      </w:r>
      <w:r w:rsidRPr="00617A5C">
        <w:rPr>
          <w:b/>
          <w:bCs/>
        </w:rPr>
        <w:t>Ontwapening:</w:t>
      </w:r>
      <w:r w:rsidRPr="00617A5C">
        <w:t xml:space="preserve"> De groep kan zich niet inzetten voor ontwapening en zegt dat de kwestie afhangt van het uiteindelijke politieke project en een bredere Palestijnse consensus vereist.</w:t>
      </w:r>
    </w:p>
    <w:p w14:paraId="6479C23A" w14:textId="77777777" w:rsidR="00B01991" w:rsidRPr="00AB40AE" w:rsidRDefault="00B01991" w:rsidP="00B01991">
      <w:r w:rsidRPr="00617A5C">
        <w:t xml:space="preserve"> ◦ </w:t>
      </w:r>
      <w:r w:rsidRPr="00617A5C">
        <w:rPr>
          <w:b/>
          <w:bCs/>
        </w:rPr>
        <w:t>Wapenstilstand:</w:t>
      </w:r>
      <w:r w:rsidRPr="00617A5C">
        <w:t xml:space="preserve"> Hamas is bereid tot een staakt-het-vuren van maximaal vijf jaar om de wederopbouw van Gaza mogelijk te maken en zoekt "horizon en hoop" voor een onafhankelijke Palestijnse staat.</w:t>
      </w:r>
    </w:p>
    <w:p w14:paraId="2E1D1685" w14:textId="77777777" w:rsidR="00B01991" w:rsidRPr="00AB40AE" w:rsidRDefault="00B01991" w:rsidP="00B01991">
      <w:r w:rsidRPr="00617A5C">
        <w:t xml:space="preserve">• </w:t>
      </w:r>
      <w:r w:rsidRPr="00617A5C">
        <w:rPr>
          <w:b/>
          <w:bCs/>
        </w:rPr>
        <w:t>Humanitaire en politieke context:</w:t>
      </w:r>
      <w:r w:rsidRPr="00617A5C">
        <w:t xml:space="preserve"> Ondanks het staakt-het-vuren wordt het dagelijks leven van de inwoners van Gaza gekenmerkt door aanhoudende gevechten. Ontheemde gezinnen wonen in versleten tenten, zijn afhankelijk van ingeblikte goederen en hebben te maken met hoge prijzen voor basisgoederen. De online discussies weerspiegelen diepe verdeeldheid en scepsis, met debatten over mediaverhalen, de strategische doelen van Hamas en de geopolitieke afstemming van de verschillende politieke facties in het Westen.</w:t>
      </w:r>
    </w:p>
    <w:p w14:paraId="2CF5B1ED" w14:textId="77777777" w:rsidR="00B01991" w:rsidRPr="00AB40AE" w:rsidRDefault="00B01991" w:rsidP="00B01991">
      <w:r w:rsidRPr="00617A5C">
        <w:t>Verspreiding van terrorisme in de Sahel en West-Afrika</w:t>
      </w:r>
    </w:p>
    <w:p w14:paraId="68B7A11E" w14:textId="77777777" w:rsidR="00B01991" w:rsidRPr="00AB40AE" w:rsidRDefault="00B01991" w:rsidP="00B01991">
      <w:r w:rsidRPr="00617A5C">
        <w:t>De Sahel is het wereldwijde epicentrum van terrorisme geworden, waarbij het geweld steeds meer overslaat naar de kuststaten van West-Afrika, waardoor wat een analist een "stil kruitvat" noemt, is ontstaan.</w:t>
      </w:r>
    </w:p>
    <w:p w14:paraId="67ACFBCD" w14:textId="77777777" w:rsidR="00B01991" w:rsidRPr="00AB40AE" w:rsidRDefault="00B01991" w:rsidP="00B01991">
      <w:r w:rsidRPr="00617A5C">
        <w:t xml:space="preserve">• </w:t>
      </w:r>
      <w:r w:rsidRPr="00617A5C">
        <w:rPr>
          <w:b/>
          <w:bCs/>
        </w:rPr>
        <w:t>Escalerend geweld:</w:t>
      </w:r>
      <w:r w:rsidRPr="00617A5C">
        <w:t xml:space="preserve"> Sinds Burkina Faso, Mali en Niger begin 2025 de Economische Gemeenschap van West-Afrikaanse Staten (ECOWAS) hebben verlaten, is het aantal aanvallen door groepen zoals de aan al-Qaeda gelieerde Jama'at Nusrat al-Islam wal-Muslimin (JNIM) en de Islamitische Staat in de Sahelprovincie (ISSP) sterk toegenomen.</w:t>
      </w:r>
    </w:p>
    <w:p w14:paraId="7244C3A2" w14:textId="77777777" w:rsidR="00B01991" w:rsidRPr="00AB40AE" w:rsidRDefault="00B01991" w:rsidP="00B01991">
      <w:r w:rsidRPr="00617A5C">
        <w:t xml:space="preserve">• </w:t>
      </w:r>
      <w:r w:rsidRPr="00617A5C">
        <w:rPr>
          <w:b/>
          <w:bCs/>
        </w:rPr>
        <w:t>Regionale destabilisatie:</w:t>
      </w:r>
      <w:r w:rsidRPr="00617A5C">
        <w:t xml:space="preserve"> Het geweld is niet langer beperkt tot de centrale Sahel, met terroristische groeperingen die zich nu richten op de grensregio's tussen Benin, Niger, Nigeria en Togo.</w:t>
      </w:r>
    </w:p>
    <w:tbl>
      <w:tblPr>
        <w:tblW w:w="0" w:type="auto"/>
        <w:tblCellMar>
          <w:top w:w="15" w:type="dxa"/>
          <w:left w:w="15" w:type="dxa"/>
          <w:bottom w:w="15" w:type="dxa"/>
          <w:right w:w="15" w:type="dxa"/>
        </w:tblCellMar>
        <w:tblLook w:val="04A0" w:firstRow="1" w:lastRow="0" w:firstColumn="1" w:lastColumn="0" w:noHBand="0" w:noVBand="1"/>
      </w:tblPr>
      <w:tblGrid>
        <w:gridCol w:w="685"/>
        <w:gridCol w:w="1148"/>
        <w:gridCol w:w="6726"/>
      </w:tblGrid>
      <w:tr w:rsidR="00B01991" w:rsidRPr="00617A5C" w14:paraId="21FDCF58" w14:textId="77777777">
        <w:tc>
          <w:tcPr>
            <w:tcW w:w="0" w:type="auto"/>
            <w:vAlign w:val="center"/>
            <w:hideMark/>
          </w:tcPr>
          <w:p w14:paraId="531207B9" w14:textId="77777777" w:rsidR="00B01991" w:rsidRPr="00B01991" w:rsidRDefault="00B01991" w:rsidP="00B01991">
            <w:r w:rsidRPr="00B01991">
              <w:t>Land</w:t>
            </w:r>
          </w:p>
        </w:tc>
        <w:tc>
          <w:tcPr>
            <w:tcW w:w="0" w:type="auto"/>
            <w:vAlign w:val="center"/>
            <w:hideMark/>
          </w:tcPr>
          <w:p w14:paraId="75BF375E" w14:textId="77777777" w:rsidR="00B01991" w:rsidRPr="00B01991" w:rsidRDefault="00B01991" w:rsidP="00B01991">
            <w:r w:rsidRPr="00B01991">
              <w:t>Periode</w:t>
            </w:r>
          </w:p>
        </w:tc>
        <w:tc>
          <w:tcPr>
            <w:tcW w:w="0" w:type="auto"/>
            <w:vAlign w:val="center"/>
            <w:hideMark/>
          </w:tcPr>
          <w:p w14:paraId="43BC1852" w14:textId="77777777" w:rsidR="00B01991" w:rsidRPr="00AB40AE" w:rsidRDefault="00B01991" w:rsidP="00B01991">
            <w:r w:rsidRPr="00617A5C">
              <w:t>Details van aanslagen en slachtoffers</w:t>
            </w:r>
          </w:p>
        </w:tc>
      </w:tr>
      <w:tr w:rsidR="00B01991" w:rsidRPr="00617A5C" w14:paraId="21886BA0" w14:textId="77777777">
        <w:tc>
          <w:tcPr>
            <w:tcW w:w="0" w:type="auto"/>
            <w:vAlign w:val="center"/>
            <w:hideMark/>
          </w:tcPr>
          <w:p w14:paraId="2108165F" w14:textId="77777777" w:rsidR="00B01991" w:rsidRPr="00B01991" w:rsidRDefault="00B01991" w:rsidP="00B01991">
            <w:r w:rsidRPr="00B01991">
              <w:rPr>
                <w:b/>
                <w:bCs/>
              </w:rPr>
              <w:t>Togo</w:t>
            </w:r>
          </w:p>
        </w:tc>
        <w:tc>
          <w:tcPr>
            <w:tcW w:w="0" w:type="auto"/>
            <w:vAlign w:val="center"/>
            <w:hideMark/>
          </w:tcPr>
          <w:p w14:paraId="4E4F0537" w14:textId="77777777" w:rsidR="00B01991" w:rsidRPr="00B01991" w:rsidRDefault="00B01991" w:rsidP="00B01991">
            <w:r w:rsidRPr="00B01991">
              <w:t>2024</w:t>
            </w:r>
          </w:p>
        </w:tc>
        <w:tc>
          <w:tcPr>
            <w:tcW w:w="0" w:type="auto"/>
            <w:vAlign w:val="center"/>
            <w:hideMark/>
          </w:tcPr>
          <w:p w14:paraId="4887EC7E" w14:textId="77777777" w:rsidR="00B01991" w:rsidRPr="00AB40AE" w:rsidRDefault="00B01991" w:rsidP="00B01991">
            <w:r w:rsidRPr="00617A5C">
              <w:t>Bij 10 terroristische aanslagen zijn 52 mensen om het leven gekomen.</w:t>
            </w:r>
          </w:p>
        </w:tc>
      </w:tr>
      <w:tr w:rsidR="00B01991" w:rsidRPr="00617A5C" w14:paraId="3E7785D6" w14:textId="77777777">
        <w:tc>
          <w:tcPr>
            <w:tcW w:w="0" w:type="auto"/>
            <w:vAlign w:val="center"/>
            <w:hideMark/>
          </w:tcPr>
          <w:p w14:paraId="0995A867" w14:textId="77777777" w:rsidR="00B01991" w:rsidRPr="00AB40AE" w:rsidRDefault="00B01991" w:rsidP="00B01991"/>
        </w:tc>
        <w:tc>
          <w:tcPr>
            <w:tcW w:w="0" w:type="auto"/>
            <w:vAlign w:val="center"/>
            <w:hideMark/>
          </w:tcPr>
          <w:p w14:paraId="4D6A31A3" w14:textId="77777777" w:rsidR="00B01991" w:rsidRPr="00B01991" w:rsidRDefault="00B01991" w:rsidP="00B01991">
            <w:r w:rsidRPr="00B01991">
              <w:t>jan-jul 2025</w:t>
            </w:r>
          </w:p>
        </w:tc>
        <w:tc>
          <w:tcPr>
            <w:tcW w:w="0" w:type="auto"/>
            <w:vAlign w:val="center"/>
            <w:hideMark/>
          </w:tcPr>
          <w:p w14:paraId="7DFF1938" w14:textId="77777777" w:rsidR="00B01991" w:rsidRPr="00AB40AE" w:rsidRDefault="00B01991" w:rsidP="00B01991">
            <w:r w:rsidRPr="00617A5C">
              <w:t>JNIM doodde minstens 54 burgers en 8 soldaten in 15 aanvallen.</w:t>
            </w:r>
          </w:p>
        </w:tc>
      </w:tr>
      <w:tr w:rsidR="00B01991" w:rsidRPr="00617A5C" w14:paraId="0B9C26B7" w14:textId="77777777">
        <w:tc>
          <w:tcPr>
            <w:tcW w:w="0" w:type="auto"/>
            <w:vAlign w:val="center"/>
            <w:hideMark/>
          </w:tcPr>
          <w:p w14:paraId="0A562C66" w14:textId="77777777" w:rsidR="00B01991" w:rsidRPr="00B01991" w:rsidRDefault="00B01991" w:rsidP="00B01991">
            <w:r w:rsidRPr="00B01991">
              <w:rPr>
                <w:b/>
                <w:bCs/>
              </w:rPr>
              <w:t>Benin</w:t>
            </w:r>
          </w:p>
        </w:tc>
        <w:tc>
          <w:tcPr>
            <w:tcW w:w="0" w:type="auto"/>
            <w:vAlign w:val="center"/>
            <w:hideMark/>
          </w:tcPr>
          <w:p w14:paraId="26F20DBD" w14:textId="77777777" w:rsidR="00B01991" w:rsidRPr="00B01991" w:rsidRDefault="00B01991" w:rsidP="00B01991">
            <w:r w:rsidRPr="00B01991">
              <w:t>januari 2025</w:t>
            </w:r>
          </w:p>
        </w:tc>
        <w:tc>
          <w:tcPr>
            <w:tcW w:w="0" w:type="auto"/>
            <w:vAlign w:val="center"/>
            <w:hideMark/>
          </w:tcPr>
          <w:p w14:paraId="2F05C67B" w14:textId="77777777" w:rsidR="00B01991" w:rsidRPr="00AB40AE" w:rsidRDefault="00B01991" w:rsidP="00B01991">
            <w:r w:rsidRPr="00617A5C">
              <w:t>Bij JNIM-aanvallen kwamen 28 Beninese soldaten om het leven.</w:t>
            </w:r>
          </w:p>
        </w:tc>
      </w:tr>
      <w:tr w:rsidR="00B01991" w:rsidRPr="00617A5C" w14:paraId="21FB44BE" w14:textId="77777777">
        <w:tc>
          <w:tcPr>
            <w:tcW w:w="0" w:type="auto"/>
            <w:vAlign w:val="center"/>
            <w:hideMark/>
          </w:tcPr>
          <w:p w14:paraId="0085FFA5" w14:textId="77777777" w:rsidR="00B01991" w:rsidRPr="00AB40AE" w:rsidRDefault="00B01991" w:rsidP="00B01991"/>
        </w:tc>
        <w:tc>
          <w:tcPr>
            <w:tcW w:w="0" w:type="auto"/>
            <w:vAlign w:val="center"/>
            <w:hideMark/>
          </w:tcPr>
          <w:p w14:paraId="2FAD0328" w14:textId="77777777" w:rsidR="00B01991" w:rsidRPr="00B01991" w:rsidRDefault="00B01991" w:rsidP="00B01991">
            <w:r w:rsidRPr="00B01991">
              <w:t>Mei 2025</w:t>
            </w:r>
          </w:p>
        </w:tc>
        <w:tc>
          <w:tcPr>
            <w:tcW w:w="0" w:type="auto"/>
            <w:vAlign w:val="center"/>
            <w:hideMark/>
          </w:tcPr>
          <w:p w14:paraId="1B5EE170" w14:textId="77777777" w:rsidR="00B01991" w:rsidRPr="00AB40AE" w:rsidRDefault="00B01991" w:rsidP="00B01991">
            <w:r w:rsidRPr="00617A5C">
              <w:t>JNIM doodde 54 Beninese soldaten in hetzelfde gebied.</w:t>
            </w:r>
          </w:p>
        </w:tc>
      </w:tr>
      <w:tr w:rsidR="00B01991" w:rsidRPr="00617A5C" w14:paraId="1CBE6A91" w14:textId="77777777">
        <w:tc>
          <w:tcPr>
            <w:tcW w:w="0" w:type="auto"/>
            <w:vAlign w:val="center"/>
            <w:hideMark/>
          </w:tcPr>
          <w:p w14:paraId="3F88EDF3" w14:textId="77777777" w:rsidR="00B01991" w:rsidRPr="00B01991" w:rsidRDefault="00B01991" w:rsidP="00B01991">
            <w:r w:rsidRPr="00B01991">
              <w:rPr>
                <w:b/>
                <w:bCs/>
              </w:rPr>
              <w:t>Nigeria</w:t>
            </w:r>
          </w:p>
        </w:tc>
        <w:tc>
          <w:tcPr>
            <w:tcW w:w="0" w:type="auto"/>
            <w:vAlign w:val="center"/>
            <w:hideMark/>
          </w:tcPr>
          <w:p w14:paraId="031D58F6" w14:textId="77777777" w:rsidR="00B01991" w:rsidRPr="00B01991" w:rsidRDefault="00B01991" w:rsidP="00B01991">
            <w:r w:rsidRPr="00B01991">
              <w:t>januari 2025</w:t>
            </w:r>
          </w:p>
        </w:tc>
        <w:tc>
          <w:tcPr>
            <w:tcW w:w="0" w:type="auto"/>
            <w:vAlign w:val="center"/>
            <w:hideMark/>
          </w:tcPr>
          <w:p w14:paraId="17EA90B7" w14:textId="77777777" w:rsidR="00B01991" w:rsidRPr="00AB40AE" w:rsidRDefault="00B01991" w:rsidP="00B01991">
            <w:r w:rsidRPr="00617A5C">
              <w:t>ISWAP doodde 20 Nigeriaanse soldaten op een basis in Malam Fatori.</w:t>
            </w:r>
          </w:p>
        </w:tc>
      </w:tr>
      <w:tr w:rsidR="00B01991" w:rsidRPr="00617A5C" w14:paraId="3F40E466" w14:textId="77777777">
        <w:tc>
          <w:tcPr>
            <w:tcW w:w="0" w:type="auto"/>
            <w:vAlign w:val="center"/>
            <w:hideMark/>
          </w:tcPr>
          <w:p w14:paraId="500AFBFD" w14:textId="77777777" w:rsidR="00B01991" w:rsidRPr="00AB40AE" w:rsidRDefault="00B01991" w:rsidP="00B01991"/>
        </w:tc>
        <w:tc>
          <w:tcPr>
            <w:tcW w:w="0" w:type="auto"/>
            <w:vAlign w:val="center"/>
            <w:hideMark/>
          </w:tcPr>
          <w:p w14:paraId="50720568" w14:textId="77777777" w:rsidR="00B01991" w:rsidRPr="00B01991" w:rsidRDefault="00B01991" w:rsidP="00B01991">
            <w:r w:rsidRPr="00B01991">
              <w:t>Juli 2025</w:t>
            </w:r>
          </w:p>
        </w:tc>
        <w:tc>
          <w:tcPr>
            <w:tcW w:w="0" w:type="auto"/>
            <w:vAlign w:val="center"/>
            <w:hideMark/>
          </w:tcPr>
          <w:p w14:paraId="41464138" w14:textId="77777777" w:rsidR="00B01991" w:rsidRPr="00AB40AE" w:rsidRDefault="00B01991" w:rsidP="00B01991">
            <w:r w:rsidRPr="00617A5C">
              <w:t>ISWAP doodde 11 mensen in een kamp voor ontheemden in Malam Fatori.</w:t>
            </w:r>
          </w:p>
        </w:tc>
      </w:tr>
    </w:tbl>
    <w:p w14:paraId="3786FBD7" w14:textId="77777777" w:rsidR="00B01991" w:rsidRPr="00AB40AE" w:rsidRDefault="00B01991" w:rsidP="00B01991">
      <w:r w:rsidRPr="00617A5C">
        <w:t xml:space="preserve">• </w:t>
      </w:r>
      <w:r w:rsidRPr="00617A5C">
        <w:rPr>
          <w:b/>
          <w:bCs/>
        </w:rPr>
        <w:t>Destabiliserende factoren:</w:t>
      </w:r>
    </w:p>
    <w:p w14:paraId="50783854" w14:textId="77777777" w:rsidR="00B01991" w:rsidRPr="00AB40AE" w:rsidRDefault="00B01991" w:rsidP="00B01991">
      <w:r w:rsidRPr="00617A5C">
        <w:lastRenderedPageBreak/>
        <w:t xml:space="preserve"> ◦ </w:t>
      </w:r>
      <w:r w:rsidRPr="00617A5C">
        <w:rPr>
          <w:b/>
          <w:bCs/>
        </w:rPr>
        <w:t>Intrekking van internationale steun:</w:t>
      </w:r>
      <w:r w:rsidRPr="00617A5C">
        <w:t xml:space="preserve"> De verdrijving van internationale terrorismebestrijdingstroepen door regeringen onder leiding van de junta heeft een veiligheidsvacuüm gecreëerd.</w:t>
      </w:r>
    </w:p>
    <w:p w14:paraId="2F15C476" w14:textId="77777777" w:rsidR="00B01991" w:rsidRPr="00AB40AE" w:rsidRDefault="00B01991" w:rsidP="00B01991">
      <w:r w:rsidRPr="00617A5C">
        <w:t xml:space="preserve"> ◦ </w:t>
      </w:r>
      <w:r w:rsidRPr="00617A5C">
        <w:rPr>
          <w:b/>
          <w:bCs/>
        </w:rPr>
        <w:t>Rol van Russische huurlingen:</w:t>
      </w:r>
      <w:r w:rsidRPr="00617A5C">
        <w:t xml:space="preserve"> De aanwezigheid van het Russische Afrikakorps (voorheen Wagner Group) heeft de inspanningen op het gebied van terrorismebestrijding bemoeilijkt. Volgens een rapport van The Sentry hebben hun wrede tactieken en operationele fouten het Malinese volk van zich vervreemd en worden ze diep gevoeld door het Malinese leger.</w:t>
      </w:r>
    </w:p>
    <w:p w14:paraId="711EA374" w14:textId="77777777" w:rsidR="00B01991" w:rsidRPr="00AB40AE" w:rsidRDefault="00B01991" w:rsidP="00B01991">
      <w:r w:rsidRPr="00617A5C">
        <w:t xml:space="preserve"> Mislukkingen </w:t>
      </w:r>
      <w:r w:rsidRPr="00617A5C">
        <w:rPr>
          <w:b/>
          <w:bCs/>
        </w:rPr>
        <w:t xml:space="preserve"> van de junta:</w:t>
      </w:r>
      <w:r w:rsidRPr="00617A5C">
        <w:t xml:space="preserve"> Analist Julian McBride waarschuwt: "Tenzij de officieren van de staatsgreep van koers veranderen en regionale coördinatie mogelijk maken om al-Qaeda en ISIS te bestrijden, zullen de jihadisten terrein blijven winnen."</w:t>
      </w:r>
    </w:p>
    <w:p w14:paraId="3F718902" w14:textId="77777777" w:rsidR="00B01991" w:rsidRPr="00AB40AE" w:rsidRDefault="00B01991" w:rsidP="00B01991">
      <w:r w:rsidRPr="00617A5C">
        <w:t>Vredes- en stabilisatie-inspanningen in Centraal-Afrika</w:t>
      </w:r>
    </w:p>
    <w:p w14:paraId="01A1F2EA" w14:textId="77777777" w:rsidR="00B01991" w:rsidRPr="00AB40AE" w:rsidRDefault="00B01991" w:rsidP="00B01991">
      <w:r w:rsidRPr="00617A5C">
        <w:t>Ondanks de regionale instabiliteit boeken de door de VN gesteunde programma's in de Centraal-Afrikaanse Republiek en de Democratische Republiek Congo opmerkelijke successen op het gebied van ontwapening en capaciteitsopbouw.</w:t>
      </w:r>
    </w:p>
    <w:p w14:paraId="3CF09EAD" w14:textId="77777777" w:rsidR="00B01991" w:rsidRPr="00AB40AE" w:rsidRDefault="00B01991" w:rsidP="00B01991">
      <w:r w:rsidRPr="00617A5C">
        <w:t xml:space="preserve">• </w:t>
      </w:r>
      <w:r w:rsidRPr="00617A5C">
        <w:rPr>
          <w:b/>
          <w:bCs/>
        </w:rPr>
        <w:t>Centraal-Afrikaanse Republiek (CAR):</w:t>
      </w:r>
      <w:r w:rsidRPr="00617A5C">
        <w:t xml:space="preserve"> Er is een proces van ontwapening, demobilisatie en reïntegratie (DDR) aan de gang voor de gewapende groep "3R" (Terugkeer, Terugwinning en Rehabilitatie), na een vredesakkoord.</w:t>
      </w:r>
    </w:p>
    <w:p w14:paraId="76041801" w14:textId="77777777" w:rsidR="00B01991" w:rsidRPr="00617A5C" w:rsidRDefault="00B01991" w:rsidP="00B01991">
      <w:pPr>
        <w:rPr>
          <w:lang w:val="fr-BE"/>
        </w:rPr>
      </w:pPr>
      <w:r w:rsidRPr="00617A5C">
        <w:t xml:space="preserve"> </w:t>
      </w:r>
      <w:r w:rsidRPr="00AB40AE">
        <w:rPr>
          <w:lang w:val="fr-BE"/>
        </w:rPr>
        <w:t xml:space="preserve">◦ </w:t>
      </w:r>
      <w:r w:rsidRPr="00AB40AE">
        <w:rPr>
          <w:b/>
          <w:bCs/>
          <w:lang w:val="fr-BE"/>
        </w:rPr>
        <w:t>Rol van de VN:</w:t>
      </w:r>
      <w:r w:rsidRPr="00AB40AE">
        <w:rPr>
          <w:lang w:val="fr-BE"/>
        </w:rPr>
        <w:t xml:space="preserve"> De VN-missie, MINUSCA, biedt aanzienlijke financiële, logistieke en veiligheidsondersteuning.</w:t>
      </w:r>
    </w:p>
    <w:p w14:paraId="1619DCC5" w14:textId="77777777" w:rsidR="00B01991" w:rsidRPr="00AB40AE" w:rsidRDefault="00B01991" w:rsidP="00B01991">
      <w:r w:rsidRPr="00AB40AE">
        <w:rPr>
          <w:lang w:val="fr-BE"/>
        </w:rPr>
        <w:t xml:space="preserve"> ◦ </w:t>
      </w:r>
      <w:r w:rsidRPr="00AB40AE">
        <w:rPr>
          <w:b/>
          <w:bCs/>
          <w:lang w:val="fr-BE"/>
        </w:rPr>
        <w:t>Impact:</w:t>
      </w:r>
      <w:r w:rsidRPr="00AB40AE">
        <w:rPr>
          <w:lang w:val="fr-BE"/>
        </w:rPr>
        <w:t xml:space="preserve"> Het programma staat bekend voor het pacificeren van gemeenschappen en het verbeteren van de civiele veiligheid. "Nu we onze wapens hebben neergelegd, is vrede mogelijk", zei Mbekaka Ursula Aicha, een voormalige strijder. </w:t>
      </w:r>
      <w:r w:rsidRPr="00617A5C">
        <w:t>Een bewoner van de buurt merkte op: "Vroeger sliepen we nooit vredig... Maar nu kan ik rustig slapen.</w:t>
      </w:r>
    </w:p>
    <w:p w14:paraId="79373586" w14:textId="77777777" w:rsidR="00B01991" w:rsidRPr="00AB40AE" w:rsidRDefault="00B01991" w:rsidP="00B01991">
      <w:r w:rsidRPr="00617A5C">
        <w:t xml:space="preserve">• </w:t>
      </w:r>
      <w:r w:rsidRPr="00617A5C">
        <w:rPr>
          <w:b/>
          <w:bCs/>
        </w:rPr>
        <w:t>Democratische Republiek Congo (DRC):</w:t>
      </w:r>
      <w:r w:rsidRPr="00617A5C">
        <w:t xml:space="preserve"> In de door conflicten geteisterde provincie Ituri versterkt de VN-missie MONUSCO de capaciteit van de Congolese strijdkrachten (FARDC).</w:t>
      </w:r>
    </w:p>
    <w:p w14:paraId="560D4C37" w14:textId="77777777" w:rsidR="00B01991" w:rsidRPr="00AB40AE" w:rsidRDefault="00B01991" w:rsidP="00B01991">
      <w:r w:rsidRPr="00617A5C">
        <w:t xml:space="preserve"> ◦ </w:t>
      </w:r>
      <w:r w:rsidRPr="00617A5C">
        <w:rPr>
          <w:b/>
          <w:bCs/>
        </w:rPr>
        <w:t>Training:</w:t>
      </w:r>
      <w:r w:rsidRPr="00617A5C">
        <w:t xml:space="preserve"> MONUSCO-instructeurs van verschillende contingenten hebben onlangs 120 FARDC-soldaten getraind in vaardigheden zoals het gebruik van drones, GPS, eerste hulp en geavanceerde wapenhantering. Dit maakt deel uit van een bredere inspanning die het afgelopen jaar meer dan 1.600 Congolese soldaten heeft opgeleid.</w:t>
      </w:r>
    </w:p>
    <w:p w14:paraId="5731C19B" w14:textId="77777777" w:rsidR="00B01991" w:rsidRPr="00AB40AE" w:rsidRDefault="00B01991" w:rsidP="00B01991">
      <w:r w:rsidRPr="00617A5C">
        <w:t xml:space="preserve"> ◦ </w:t>
      </w:r>
      <w:r w:rsidRPr="00617A5C">
        <w:rPr>
          <w:b/>
          <w:bCs/>
        </w:rPr>
        <w:t>Doelstelling:</w:t>
      </w:r>
      <w:r w:rsidRPr="00617A5C">
        <w:t xml:space="preserve"> De training is bedoeld om de FARDC uit te rusten om "deze vaardigheden onafhankelijk en duurzaam in te zetten" en burgers beter te beschermen tegen gewapende groepen.</w:t>
      </w:r>
    </w:p>
    <w:p w14:paraId="2ADD392B" w14:textId="77777777" w:rsidR="00B01991" w:rsidRPr="00617A5C" w:rsidRDefault="00B01991" w:rsidP="00B01991">
      <w:pPr>
        <w:rPr>
          <w:lang w:val="fr-BE"/>
        </w:rPr>
      </w:pPr>
      <w:r w:rsidRPr="00AB40AE">
        <w:rPr>
          <w:lang w:val="fr-BE"/>
        </w:rPr>
        <w:t>--------------------------------------------------------------------------------</w:t>
      </w:r>
    </w:p>
    <w:p w14:paraId="03E6E2A5" w14:textId="77777777" w:rsidR="00B01991" w:rsidRPr="00617A5C" w:rsidRDefault="00B01991" w:rsidP="00B01991">
      <w:pPr>
        <w:rPr>
          <w:lang w:val="fr-BE"/>
        </w:rPr>
      </w:pPr>
      <w:r w:rsidRPr="00AB40AE">
        <w:rPr>
          <w:lang w:val="fr-BE"/>
        </w:rPr>
        <w:t>3. De evolutie van multilateralisme en mondiale vredeshandhavingsarchitecturen</w:t>
      </w:r>
    </w:p>
    <w:p w14:paraId="4B917403" w14:textId="77777777" w:rsidR="00B01991" w:rsidRPr="00AB40AE" w:rsidRDefault="00B01991" w:rsidP="00B01991">
      <w:r w:rsidRPr="00617A5C">
        <w:t>Gezien de operationele en financiële druk op de vredeshandhaving bevorderen belangrijke internationale actoren actief strategische hervormingen en verdiepen ze partnerschappen.</w:t>
      </w:r>
    </w:p>
    <w:p w14:paraId="261C670A" w14:textId="77777777" w:rsidR="00B01991" w:rsidRPr="00AB40AE" w:rsidRDefault="00B01991" w:rsidP="00B01991">
      <w:r w:rsidRPr="00617A5C">
        <w:t>India's leiderschap op het gebied van vredeshandhaving</w:t>
      </w:r>
    </w:p>
    <w:p w14:paraId="2AA9BD35" w14:textId="77777777" w:rsidR="00B01991" w:rsidRPr="00AB40AE" w:rsidRDefault="00B01991" w:rsidP="00B01991">
      <w:r w:rsidRPr="00617A5C">
        <w:t>India heeft zichzelf gepositioneerd als een leidende stem voor de toekomst van vredeshandhaving, als gastheer van het conclaaf van hoofden van de troepenbijdragende landen van de Verenigde Naties (UNTCC) in New Delhi in oktober 2025, met delegaties uit 32 landen.</w:t>
      </w:r>
    </w:p>
    <w:p w14:paraId="4CCC542C" w14:textId="77777777" w:rsidR="00B01991" w:rsidRPr="00AB40AE" w:rsidRDefault="00B01991" w:rsidP="00B01991">
      <w:r w:rsidRPr="00617A5C">
        <w:lastRenderedPageBreak/>
        <w:t xml:space="preserve">De </w:t>
      </w:r>
      <w:r w:rsidRPr="00617A5C">
        <w:rPr>
          <w:b/>
          <w:bCs/>
        </w:rPr>
        <w:t>Indiase</w:t>
      </w:r>
      <w:r w:rsidRPr="00617A5C">
        <w:t xml:space="preserve"> minister van Defensie, Shri Rajnath Singh, heeft een leidend principe voorgesteld voor moderne vredeshandhaving: </w:t>
      </w:r>
      <w:r w:rsidRPr="00617A5C">
        <w:rPr>
          <w:b/>
          <w:bCs/>
        </w:rPr>
        <w:t>overleg, samenwerking, coördinatie en capaciteitsopbouw</w:t>
      </w:r>
      <w:r w:rsidRPr="00617A5C">
        <w:t>.</w:t>
      </w:r>
    </w:p>
    <w:p w14:paraId="55C6057B" w14:textId="77777777" w:rsidR="00B01991" w:rsidRPr="00AB40AE" w:rsidRDefault="00B01991" w:rsidP="00B01991">
      <w:r w:rsidRPr="00617A5C">
        <w:t xml:space="preserve">Oproep </w:t>
      </w:r>
      <w:r w:rsidRPr="00617A5C">
        <w:rPr>
          <w:b/>
          <w:bCs/>
        </w:rPr>
        <w:t>tot hervormd multilateralisme:</w:t>
      </w:r>
      <w:r w:rsidRPr="00617A5C">
        <w:t xml:space="preserve"> De minister riep op tot hervormingen van "verouderde mondiale structuren" om een eerlijke stem te geven aan alle belanghebbenden en drong er bij geavanceerde landen op aan om meer logistieke, financiële en technologische ondersteuning te bieden aan missies.</w:t>
      </w:r>
    </w:p>
    <w:p w14:paraId="28CD364C" w14:textId="77777777" w:rsidR="00B01991" w:rsidRPr="00AB40AE" w:rsidRDefault="00B01991" w:rsidP="00B01991">
      <w:r w:rsidRPr="00617A5C">
        <w:t xml:space="preserve">• </w:t>
      </w:r>
      <w:r w:rsidRPr="00617A5C">
        <w:rPr>
          <w:b/>
          <w:bCs/>
        </w:rPr>
        <w:t>Inheemse innovatie:</w:t>
      </w:r>
      <w:r w:rsidRPr="00617A5C">
        <w:t xml:space="preserve"> Via het </w:t>
      </w:r>
      <w:r w:rsidRPr="00617A5C">
        <w:rPr>
          <w:i/>
          <w:iCs/>
        </w:rPr>
        <w:t xml:space="preserve"> Aatmanirbhar Bharat-initiatief</w:t>
      </w:r>
      <w:r w:rsidRPr="00617A5C">
        <w:t xml:space="preserve"> (Autonoom India) promoot India zijn lokale defensietechnologieën, zoals veilige communicatiesystemen en onbemande platforms, als kosteneffectieve oplossingen voor vredeshandhavingsoperaties.</w:t>
      </w:r>
    </w:p>
    <w:p w14:paraId="63A8C9B0" w14:textId="77777777" w:rsidR="00B01991" w:rsidRPr="00AB40AE" w:rsidRDefault="00B01991" w:rsidP="00B01991">
      <w:r w:rsidRPr="00617A5C">
        <w:t xml:space="preserve">• </w:t>
      </w:r>
      <w:r w:rsidRPr="00617A5C">
        <w:rPr>
          <w:b/>
          <w:bCs/>
        </w:rPr>
        <w:t>Pionier op het gebied van inclusie:</w:t>
      </w:r>
      <w:r w:rsidRPr="00617A5C">
        <w:t xml:space="preserve"> De rol van vrouwen in vredeshandhaving werd benadrukt, daarbij verwijzend naar de baanbrekende politie-eenheid van India in Liberia in 2007 als een model van empowerment en effectiviteit.</w:t>
      </w:r>
    </w:p>
    <w:p w14:paraId="5D4E5B19" w14:textId="77777777" w:rsidR="00B01991" w:rsidRPr="00AB40AE" w:rsidRDefault="00B01991" w:rsidP="00B01991">
      <w:r w:rsidRPr="00617A5C">
        <w:t>Strategisch partnerschap AU-VN</w:t>
      </w:r>
    </w:p>
    <w:p w14:paraId="2209B915" w14:textId="77777777" w:rsidR="00B01991" w:rsidRPr="00AB40AE" w:rsidRDefault="00B01991" w:rsidP="00B01991">
      <w:r w:rsidRPr="00617A5C">
        <w:t>De Afrikaanse Unie en de Verenigde Naties versterken hun samenwerking op het gebied van vredes- en veiligheidskwesties die het continent aangaan.</w:t>
      </w:r>
    </w:p>
    <w:p w14:paraId="6A0E1CCA" w14:textId="77777777" w:rsidR="00B01991" w:rsidRPr="00AB40AE" w:rsidRDefault="00B01991" w:rsidP="00B01991">
      <w:r w:rsidRPr="00617A5C">
        <w:t xml:space="preserve">• </w:t>
      </w:r>
      <w:r w:rsidRPr="00617A5C">
        <w:rPr>
          <w:b/>
          <w:bCs/>
        </w:rPr>
        <w:t>Gezamenlijke overlegvergaderingen:</w:t>
      </w:r>
      <w:r w:rsidRPr="00617A5C">
        <w:t xml:space="preserve"> De 19e jaarlijkse gezamenlijke overlegvergadering tussen de Vredes- en Veiligheidsraad van de AU en de VN-Veiligheidsraad vond plaats in oktober 2025 in Addis Abeba.</w:t>
      </w:r>
    </w:p>
    <w:p w14:paraId="3A735A22" w14:textId="77777777" w:rsidR="00B01991" w:rsidRPr="00AB40AE" w:rsidRDefault="00B01991" w:rsidP="00B01991">
      <w:r w:rsidRPr="00617A5C">
        <w:t xml:space="preserve">• </w:t>
      </w:r>
      <w:r w:rsidRPr="00617A5C">
        <w:rPr>
          <w:b/>
          <w:bCs/>
        </w:rPr>
        <w:t>Gemeenschappelijke agenda:</w:t>
      </w:r>
      <w:r w:rsidRPr="00617A5C">
        <w:t xml:space="preserve"> De raden bespraken kritieke kwesties, waaronder terrorismebestrijding, vredesondersteunende operaties en de uitvoering van de agenda voor vrouwen, vrede en veiligheid. Deze inspanningen sluiten aan bij het Silencing the Guns-initiatief van de AU, de Agenda 2063 van de AU en de Sustainable Development Goals van de Verenigde Naties.</w:t>
      </w:r>
    </w:p>
    <w:p w14:paraId="7655A1A4" w14:textId="77777777" w:rsidR="00B01991" w:rsidRDefault="00B01991" w:rsidP="00B01991">
      <w:r w:rsidRPr="00617A5C">
        <w:t xml:space="preserve">• </w:t>
      </w:r>
      <w:r w:rsidRPr="00617A5C">
        <w:rPr>
          <w:b/>
          <w:bCs/>
        </w:rPr>
        <w:t>AU-thema 2025:</w:t>
      </w:r>
      <w:r w:rsidRPr="00617A5C">
        <w:t xml:space="preserve"> De Afrikaanse Unie heeft 2025 uitgeroepen tot het "</w:t>
      </w:r>
      <w:r w:rsidRPr="00617A5C">
        <w:rPr>
          <w:b/>
          <w:bCs/>
        </w:rPr>
        <w:t>Jaar van herstelbetalingen: gerechtigheid voor Afrikanen en mensen van Afrikaanse afkomst door middel van herstelbetalingen",</w:t>
      </w:r>
      <w:r w:rsidRPr="00617A5C">
        <w:t xml:space="preserve"> wat een bredere focus op historische rechtvaardigheid als onderdeel van vrede en stabiliteit weerspiegelt.</w:t>
      </w:r>
    </w:p>
    <w:p w14:paraId="348BA1DB" w14:textId="77777777" w:rsidR="001D3034" w:rsidRDefault="001D3034" w:rsidP="00B01991"/>
    <w:p w14:paraId="3440F485" w14:textId="736CD694" w:rsidR="001D3034" w:rsidRDefault="001D3034" w:rsidP="00B01991">
      <w:r>
        <w:t>Tibor Albert</w:t>
      </w:r>
    </w:p>
    <w:p w14:paraId="546F96F6" w14:textId="3454874B" w:rsidR="001D3034" w:rsidRDefault="001D3034" w:rsidP="00B01991">
      <w:r>
        <w:t xml:space="preserve">Vice president  AISP/SPIA International </w:t>
      </w:r>
    </w:p>
    <w:p w14:paraId="398082FD" w14:textId="76218160" w:rsidR="001D3034" w:rsidRDefault="001D3034" w:rsidP="00B01991">
      <w:hyperlink r:id="rId4" w:history="1">
        <w:r w:rsidRPr="00DB6A11">
          <w:rPr>
            <w:rStyle w:val="Lienhypertexte"/>
          </w:rPr>
          <w:t>Tibor.albert.aisp@gmail.com</w:t>
        </w:r>
      </w:hyperlink>
    </w:p>
    <w:p w14:paraId="4A7DADFE" w14:textId="77777777" w:rsidR="001D3034" w:rsidRDefault="001D3034" w:rsidP="00B01991"/>
    <w:p w14:paraId="41319489" w14:textId="77777777" w:rsidR="001D3034" w:rsidRPr="00AB40AE" w:rsidRDefault="001D3034" w:rsidP="00B01991"/>
    <w:p w14:paraId="2F21DB56" w14:textId="6318C3EA" w:rsidR="00B01991" w:rsidRPr="00AB40AE" w:rsidRDefault="00B01991"/>
    <w:sectPr w:rsidR="00B01991" w:rsidRPr="00AB40AE"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1B"/>
    <w:rsid w:val="001D3034"/>
    <w:rsid w:val="00617A5C"/>
    <w:rsid w:val="007345A0"/>
    <w:rsid w:val="00770C1B"/>
    <w:rsid w:val="007B1B1B"/>
    <w:rsid w:val="00915228"/>
    <w:rsid w:val="00920C83"/>
    <w:rsid w:val="00AB40AE"/>
    <w:rsid w:val="00B01991"/>
    <w:rsid w:val="00C92231"/>
    <w:rsid w:val="00EE5BBD"/>
    <w:rsid w:val="00FA4D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65D4"/>
  <w15:chartTrackingRefBased/>
  <w15:docId w15:val="{256552F1-FDF6-43DF-8E3C-DFD05AA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1B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B1B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B1B1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B1B1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B1B1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B1B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1B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1B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1B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1B1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B1B1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B1B1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B1B1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B1B1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B1B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1B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1B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1B1B"/>
    <w:rPr>
      <w:rFonts w:eastAsiaTheme="majorEastAsia" w:cstheme="majorBidi"/>
      <w:color w:val="272727" w:themeColor="text1" w:themeTint="D8"/>
    </w:rPr>
  </w:style>
  <w:style w:type="paragraph" w:styleId="Titre">
    <w:name w:val="Title"/>
    <w:basedOn w:val="Normal"/>
    <w:next w:val="Normal"/>
    <w:link w:val="TitreCar"/>
    <w:uiPriority w:val="10"/>
    <w:qFormat/>
    <w:rsid w:val="007B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1B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1B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1B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1B1B"/>
    <w:pPr>
      <w:spacing w:before="160"/>
      <w:jc w:val="center"/>
    </w:pPr>
    <w:rPr>
      <w:i/>
      <w:iCs/>
      <w:color w:val="404040" w:themeColor="text1" w:themeTint="BF"/>
    </w:rPr>
  </w:style>
  <w:style w:type="character" w:customStyle="1" w:styleId="CitationCar">
    <w:name w:val="Citation Car"/>
    <w:basedOn w:val="Policepardfaut"/>
    <w:link w:val="Citation"/>
    <w:uiPriority w:val="29"/>
    <w:rsid w:val="007B1B1B"/>
    <w:rPr>
      <w:i/>
      <w:iCs/>
      <w:color w:val="404040" w:themeColor="text1" w:themeTint="BF"/>
    </w:rPr>
  </w:style>
  <w:style w:type="paragraph" w:styleId="Paragraphedeliste">
    <w:name w:val="List Paragraph"/>
    <w:basedOn w:val="Normal"/>
    <w:uiPriority w:val="34"/>
    <w:qFormat/>
    <w:rsid w:val="007B1B1B"/>
    <w:pPr>
      <w:ind w:left="720"/>
      <w:contextualSpacing/>
    </w:pPr>
  </w:style>
  <w:style w:type="character" w:styleId="Accentuationintense">
    <w:name w:val="Intense Emphasis"/>
    <w:basedOn w:val="Policepardfaut"/>
    <w:uiPriority w:val="21"/>
    <w:qFormat/>
    <w:rsid w:val="007B1B1B"/>
    <w:rPr>
      <w:i/>
      <w:iCs/>
      <w:color w:val="365F91" w:themeColor="accent1" w:themeShade="BF"/>
    </w:rPr>
  </w:style>
  <w:style w:type="paragraph" w:styleId="Citationintense">
    <w:name w:val="Intense Quote"/>
    <w:basedOn w:val="Normal"/>
    <w:next w:val="Normal"/>
    <w:link w:val="CitationintenseCar"/>
    <w:uiPriority w:val="30"/>
    <w:qFormat/>
    <w:rsid w:val="007B1B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B1B1B"/>
    <w:rPr>
      <w:i/>
      <w:iCs/>
      <w:color w:val="365F91" w:themeColor="accent1" w:themeShade="BF"/>
    </w:rPr>
  </w:style>
  <w:style w:type="character" w:styleId="Rfrenceintense">
    <w:name w:val="Intense Reference"/>
    <w:basedOn w:val="Policepardfaut"/>
    <w:uiPriority w:val="32"/>
    <w:qFormat/>
    <w:rsid w:val="007B1B1B"/>
    <w:rPr>
      <w:b/>
      <w:bCs/>
      <w:smallCaps/>
      <w:color w:val="365F91" w:themeColor="accent1" w:themeShade="BF"/>
      <w:spacing w:val="5"/>
    </w:rPr>
  </w:style>
  <w:style w:type="character" w:styleId="Textedelespacerserv">
    <w:name w:val="Placeholder Text"/>
    <w:basedOn w:val="Policepardfaut"/>
    <w:uiPriority w:val="99"/>
    <w:semiHidden/>
    <w:rsid w:val="00617A5C"/>
    <w:rPr>
      <w:color w:val="666666"/>
    </w:rPr>
  </w:style>
  <w:style w:type="character" w:styleId="Lienhypertexte">
    <w:name w:val="Hyperlink"/>
    <w:basedOn w:val="Policepardfaut"/>
    <w:uiPriority w:val="99"/>
    <w:unhideWhenUsed/>
    <w:rsid w:val="001D3034"/>
    <w:rPr>
      <w:color w:val="0000FF" w:themeColor="hyperlink"/>
      <w:u w:val="single"/>
    </w:rPr>
  </w:style>
  <w:style w:type="character" w:styleId="Mentionnonrsolue">
    <w:name w:val="Unresolved Mention"/>
    <w:basedOn w:val="Policepardfaut"/>
    <w:uiPriority w:val="99"/>
    <w:semiHidden/>
    <w:unhideWhenUsed/>
    <w:rsid w:val="001D3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bor.albert.aisp@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2378</Words>
  <Characters>13559</Characters>
  <Application>Microsoft Office Word</Application>
  <DocSecurity>0</DocSecurity>
  <Lines>112</Lines>
  <Paragraphs>31</Paragraphs>
  <ScaleCrop>false</ScaleCrop>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2025-10-20T17:27:00Z</dcterms:created>
  <dcterms:modified xsi:type="dcterms:W3CDTF">2025-10-20T17:27:00Z</dcterms:modified>
</cp:coreProperties>
</file>