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049FD" w14:textId="45CAA36C" w:rsidR="000028C7" w:rsidRPr="00A24946" w:rsidRDefault="00A24946" w:rsidP="00A24946">
      <w:pPr>
        <w:jc w:val="center"/>
        <w:rPr>
          <w:lang w:val="ru-RU"/>
        </w:rPr>
      </w:pPr>
      <w:r>
        <w:rPr>
          <w:noProof/>
          <w:lang w:val="uk-UA" w:eastAsia="uk-UA"/>
        </w:rPr>
        <w:drawing>
          <wp:anchor distT="0" distB="0" distL="114300" distR="114300" simplePos="0" relativeHeight="251658240" behindDoc="1" locked="0" layoutInCell="1" allowOverlap="1" wp14:anchorId="3C812A47" wp14:editId="30EE6CA4">
            <wp:simplePos x="0" y="0"/>
            <wp:positionH relativeFrom="column">
              <wp:posOffset>-4445</wp:posOffset>
            </wp:positionH>
            <wp:positionV relativeFrom="paragraph">
              <wp:posOffset>-471170</wp:posOffset>
            </wp:positionV>
            <wp:extent cx="6188075" cy="2554605"/>
            <wp:effectExtent l="0" t="0" r="0" b="0"/>
            <wp:wrapThrough wrapText="bothSides">
              <wp:wrapPolygon edited="0">
                <wp:start x="0" y="0"/>
                <wp:lineTo x="0" y="21423"/>
                <wp:lineTo x="21212" y="21423"/>
                <wp:lineTo x="2121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075" cy="2554605"/>
                    </a:xfrm>
                    <a:prstGeom prst="rect">
                      <a:avLst/>
                    </a:prstGeom>
                    <a:noFill/>
                  </pic:spPr>
                </pic:pic>
              </a:graphicData>
            </a:graphic>
            <wp14:sizeRelH relativeFrom="page">
              <wp14:pctWidth>0</wp14:pctWidth>
            </wp14:sizeRelH>
            <wp14:sizeRelV relativeFrom="page">
              <wp14:pctHeight>0</wp14:pctHeight>
            </wp14:sizeRelV>
          </wp:anchor>
        </w:drawing>
      </w:r>
      <w:hyperlink r:id="rId7" w:history="1">
        <w:r w:rsidR="000028C7" w:rsidRPr="00B02B49">
          <w:rPr>
            <w:rStyle w:val="ac"/>
            <w:lang w:val="fr-BE"/>
          </w:rPr>
          <w:t>www.aisp.fr</w:t>
        </w:r>
      </w:hyperlink>
    </w:p>
    <w:p w14:paraId="7D4831F7" w14:textId="0FC2C021" w:rsidR="000028C7" w:rsidRDefault="00853844" w:rsidP="00A24946">
      <w:pPr>
        <w:jc w:val="center"/>
        <w:rPr>
          <w:lang w:val="fr-BE"/>
        </w:rPr>
      </w:pPr>
      <w:hyperlink r:id="rId8" w:history="1">
        <w:r w:rsidR="000028C7" w:rsidRPr="00B02B49">
          <w:rPr>
            <w:rStyle w:val="ac"/>
            <w:lang w:val="fr-BE"/>
          </w:rPr>
          <w:t>www.aisp-spia-western-europe.eu</w:t>
        </w:r>
      </w:hyperlink>
    </w:p>
    <w:p w14:paraId="086691FB" w14:textId="77777777" w:rsidR="0048487C" w:rsidRPr="0048487C" w:rsidRDefault="0048487C" w:rsidP="0048487C">
      <w:pPr>
        <w:spacing w:before="100" w:beforeAutospacing="1" w:after="100" w:afterAutospacing="1" w:line="240" w:lineRule="auto"/>
        <w:jc w:val="center"/>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Peacekeepers Info</w:t>
      </w:r>
    </w:p>
    <w:p w14:paraId="61FB0959" w14:textId="77777777" w:rsidR="0048487C" w:rsidRPr="0048487C" w:rsidRDefault="0048487C" w:rsidP="0048487C">
      <w:pPr>
        <w:spacing w:before="100" w:beforeAutospacing="1" w:after="100" w:afterAutospacing="1" w:line="240" w:lineRule="auto"/>
        <w:jc w:val="center"/>
        <w:rPr>
          <w:rFonts w:eastAsia="Times New Roman" w:cs="Times New Roman"/>
          <w:lang w:val="uk-UA" w:eastAsia="uk-UA"/>
          <w14:ligatures w14:val="none"/>
        </w:rPr>
      </w:pPr>
      <w:r w:rsidRPr="0048487C">
        <w:rPr>
          <w:rFonts w:eastAsia="Times New Roman" w:cs="Times New Roman"/>
          <w:b/>
          <w:bCs/>
          <w:lang w:val="uk-UA" w:eastAsia="uk-UA"/>
          <w14:ligatures w14:val="none"/>
        </w:rPr>
        <w:t>N° 1-2026</w:t>
      </w:r>
    </w:p>
    <w:p w14:paraId="12318F26" w14:textId="77777777" w:rsidR="00A16109" w:rsidRPr="00A16109" w:rsidRDefault="00A16109" w:rsidP="00A16109">
      <w:pPr>
        <w:spacing w:before="100" w:beforeAutospacing="1" w:after="100" w:afterAutospacing="1" w:line="240" w:lineRule="auto"/>
        <w:outlineLvl w:val="0"/>
        <w:rPr>
          <w:rFonts w:eastAsia="Times New Roman" w:cs="Times New Roman"/>
          <w:b/>
          <w:bCs/>
          <w:kern w:val="36"/>
          <w:lang w:val="uk-UA" w:eastAsia="uk-UA"/>
          <w14:ligatures w14:val="none"/>
        </w:rPr>
      </w:pPr>
      <w:r w:rsidRPr="00A16109">
        <w:rPr>
          <w:rFonts w:eastAsia="Times New Roman" w:cs="Times New Roman"/>
          <w:b/>
          <w:bCs/>
          <w:kern w:val="36"/>
          <w:lang w:val="uk-UA" w:eastAsia="uk-UA"/>
          <w14:ligatures w14:val="none"/>
        </w:rPr>
        <w:t>Documento informativo: Panorama mundial de la paz y la seguridad</w:t>
      </w:r>
    </w:p>
    <w:p w14:paraId="124D5F2D"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Resumen ejecutivo</w:t>
      </w:r>
    </w:p>
    <w:p w14:paraId="3D4907EE"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arquitectura internacional de la paz y la seguridad atraviesa un período de profunda crisis, definido por un Consejo de Seguridad de las Naciones Unidas profundamente fracturado y por un cambio significativo en la política exterior de los Estados Unidos que ha desencadenado una austeridad financiera sin precedentes y recortes operativos en las operaciones de mantenimiento de la paz de la ONU. La eficacia del Consejo en 2025 estuvo severamente limitada, marcada por el número más bajo de resoluciones adoptadas desde 1991 y por la incapacidad de forjar consenso sobre los principales conflictos en Ucrania, Sudán y Myanmar.</w:t>
      </w:r>
    </w:p>
    <w:p w14:paraId="35C21359"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Esta parálisis se ve agravada por una crisis financiera impulsada por Estados Unidos, con Washington acumulando más de 2.800 millones de dólares en atrasos en contribuciones para el mantenimiento de la paz y proponiendo la eliminación de toda financiación futura. La consecuencia directa es una reducción del 25 % de las fuerzas mundiales de mantenimiento de la paz, que afecta a nueve de las once misiones y pone en peligro la protección de civiles en focos críticos como la República Democrática del Congo, Sudán del Sur y el Líbano. Estados Unidos también ha aprovechado su influencia para reformular los mandatos de la ONU, exigiendo el cierre de misiones (UNIFIL), reduciendo el alcance operativo (Colombia) y promoviendo intervenciones de seguridad robustas y controvertidas en Haití y Gaza.</w:t>
      </w:r>
    </w:p>
    <w:p w14:paraId="716D07A9"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 xml:space="preserve">Los principales focos regionales evolucionan rápidamente. En Oriente Medio, un frágil alto el fuego mediado por Estados Unidos se mantiene en Gaza, con el Consejo de Seguridad respaldando un “Plan Integral” que establece una nueva Junta de la Paz y una Fuerza Internacional de Estabilización. En Siria, un gobierno interino posterior a Assad gestiona una transición compleja en medio de incursiones israelíes y la amenaza del terrorismo. Las tensiones se intensifican en Yemen, donde una ofensiva separatista amenaza con desintegrar la coalición gubernamental, y en Chipre, donde fuerzas turcas han sido acusadas de agresión en la zona de amortiguamiento de la ONU. Las perspectivas para 2026 están dominadas por los desafíos de implementar estos nuevos y complejos mandatos de </w:t>
      </w:r>
      <w:r w:rsidRPr="00A16109">
        <w:rPr>
          <w:rFonts w:eastAsia="Times New Roman" w:cs="Times New Roman"/>
          <w:lang w:val="uk-UA" w:eastAsia="uk-UA"/>
          <w14:ligatures w14:val="none"/>
        </w:rPr>
        <w:lastRenderedPageBreak/>
        <w:t>seguridad, gestionar el agravamiento de la crisis de liquidez de la ONU y navegar el controvertido proceso de selección de un nuevo Secretario General en un clima de intensa división geopolítica.</w:t>
      </w:r>
    </w:p>
    <w:p w14:paraId="7ECBBF6C"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7BB98D40">
          <v:rect id="_x0000_i1025" style="width:0;height:1.5pt" o:hralign="center" o:hrstd="t" o:hr="t" fillcolor="#a0a0a0" stroked="f"/>
        </w:pict>
      </w:r>
    </w:p>
    <w:p w14:paraId="697B9B20"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El Consejo de Seguridad de las Naciones Unidas: Balance anual (2025)</w:t>
      </w:r>
    </w:p>
    <w:p w14:paraId="45FB156F"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Resultados en declive y divisiones profundas</w:t>
      </w:r>
    </w:p>
    <w:p w14:paraId="4C721200"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El desempeño del Consejo de Seguridad en 2025 se caracterizó por una disminución cuantificable de su producción y por una parálisis derivada de profundas divisiones entre sus miembros permanentes. Esto refleja la creciente dificultad del Consejo para alcanzar acuerdos sobre los conflictos más violentos del mundo.</w:t>
      </w:r>
    </w:p>
    <w:p w14:paraId="4F295933" w14:textId="77777777" w:rsidR="00A16109" w:rsidRPr="00A16109" w:rsidRDefault="00A16109" w:rsidP="00853844">
      <w:pPr>
        <w:numPr>
          <w:ilvl w:val="0"/>
          <w:numId w:val="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Producción de resoluciones</w:t>
      </w:r>
      <w:r w:rsidRPr="00A16109">
        <w:rPr>
          <w:rFonts w:eastAsia="Times New Roman" w:cs="Times New Roman"/>
          <w:lang w:val="uk-UA" w:eastAsia="uk-UA"/>
          <w14:ligatures w14:val="none"/>
        </w:rPr>
        <w:t>: Las 44 resoluciones adoptadas en 2025 representan una tendencia descendente continua durante cinco años y constituyen el número más bajo desde 1991.</w:t>
      </w:r>
    </w:p>
    <w:p w14:paraId="004FD325" w14:textId="77777777" w:rsidR="00A16109" w:rsidRPr="00A16109" w:rsidRDefault="00A16109" w:rsidP="00853844">
      <w:pPr>
        <w:numPr>
          <w:ilvl w:val="0"/>
          <w:numId w:val="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Falta de unanimidad</w:t>
      </w:r>
      <w:r w:rsidRPr="00A16109">
        <w:rPr>
          <w:rFonts w:eastAsia="Times New Roman" w:cs="Times New Roman"/>
          <w:lang w:val="uk-UA" w:eastAsia="uk-UA"/>
          <w14:ligatures w14:val="none"/>
        </w:rPr>
        <w:t>: Solo el 61,4 % de las resoluciones se adoptaron con el apoyo de los 15 miembros, una caída significativa frente al promedio del 83,9 % observado entre 2014 y 2023.</w:t>
      </w:r>
    </w:p>
    <w:p w14:paraId="1163EF36" w14:textId="77777777" w:rsidR="00A16109" w:rsidRPr="00A16109" w:rsidRDefault="00A16109" w:rsidP="00853844">
      <w:pPr>
        <w:numPr>
          <w:ilvl w:val="0"/>
          <w:numId w:val="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Respuestas formales atenuadas</w:t>
      </w:r>
      <w:r w:rsidRPr="00A16109">
        <w:rPr>
          <w:rFonts w:eastAsia="Times New Roman" w:cs="Times New Roman"/>
          <w:lang w:val="uk-UA" w:eastAsia="uk-UA"/>
          <w14:ligatures w14:val="none"/>
        </w:rPr>
        <w:t>: El número de declaraciones presidenciales (8) y comunicados de prensa (34) sigue siendo históricamente bajo, lo que indica dificultades para encontrar una voz colectiva.</w:t>
      </w:r>
    </w:p>
    <w:p w14:paraId="41DCAA02" w14:textId="77777777" w:rsidR="00A16109" w:rsidRPr="00A16109" w:rsidRDefault="00A16109" w:rsidP="00853844">
      <w:pPr>
        <w:numPr>
          <w:ilvl w:val="0"/>
          <w:numId w:val="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Fracaso en la acción</w:t>
      </w:r>
      <w:r w:rsidRPr="00A16109">
        <w:rPr>
          <w:rFonts w:eastAsia="Times New Roman" w:cs="Times New Roman"/>
          <w:lang w:val="uk-UA" w:eastAsia="uk-UA"/>
          <w14:ligatures w14:val="none"/>
        </w:rPr>
        <w:t>: La producción del Consejo sobre conflictos importantes fue mínima. Solo produjo una resolución breve y no unánime sobre Ucrania (2774), un resultado formal sobre Gaza (2803), y fue incapaz de adoptar resolución formal o declaración presidencial alguna sobre las graves situaciones en Sudán o Myanmar, limitándose a comunicados de prensa.</w:t>
      </w:r>
    </w:p>
    <w:p w14:paraId="4972EA32" w14:textId="77777777" w:rsidR="00A16109" w:rsidRPr="00A16109" w:rsidRDefault="00A16109" w:rsidP="00853844">
      <w:pPr>
        <w:numPr>
          <w:ilvl w:val="0"/>
          <w:numId w:val="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Dinámica del veto</w:t>
      </w:r>
      <w:r w:rsidRPr="00A16109">
        <w:rPr>
          <w:rFonts w:eastAsia="Times New Roman" w:cs="Times New Roman"/>
          <w:lang w:val="uk-UA" w:eastAsia="uk-UA"/>
          <w14:ligatures w14:val="none"/>
        </w:rPr>
        <w:t>: Estados Unidos emitió dos vetos sobre proyectos de resolución relativos a Gaza que habían sido redactados y apoyados por los diez miembros electos (E10), lo que pone de relieve una creciente afirmación del bloque no permanente. Rusia emitió dos vetos sobre enmiendas a la resolución sobre Ucrania que buscaban reafirmar la soberanía y la integridad territorial del país.</w:t>
      </w:r>
    </w:p>
    <w:p w14:paraId="588F598D"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186CC3DE">
          <v:rect id="_x0000_i1026" style="width:0;height:1.5pt" o:hralign="center" o:hrstd="t" o:hr="t" fillcolor="#a0a0a0" stroked="f"/>
        </w:pict>
      </w:r>
    </w:p>
    <w:p w14:paraId="0E6B6AD0"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El impacto del cambio de política de Estados Unidos</w:t>
      </w:r>
    </w:p>
    <w:p w14:paraId="49ED7951"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nueva administración estadounidense ha introducido cambios significativos en la política del Consejo de Seguridad, alineándose en ocasiones más estrechamente con China y Rusia en ciertas cuestiones temáticas que con sus aliados europeos tradicionales.</w:t>
      </w:r>
    </w:p>
    <w:p w14:paraId="3653E467" w14:textId="77777777" w:rsidR="00A16109" w:rsidRPr="00A16109" w:rsidRDefault="00A16109" w:rsidP="00853844">
      <w:pPr>
        <w:numPr>
          <w:ilvl w:val="0"/>
          <w:numId w:val="2"/>
        </w:numPr>
        <w:spacing w:before="100" w:beforeAutospacing="1" w:after="100" w:afterAutospacing="1" w:line="240" w:lineRule="auto"/>
        <w:jc w:val="both"/>
        <w:rPr>
          <w:rFonts w:eastAsia="Times New Roman" w:cs="Times New Roman"/>
          <w:lang w:val="uk-UA" w:eastAsia="uk-UA"/>
          <w14:ligatures w14:val="none"/>
        </w:rPr>
      </w:pPr>
      <w:r w:rsidRPr="00A16109">
        <w:rPr>
          <w:rFonts w:eastAsia="Times New Roman" w:cs="Times New Roman"/>
          <w:b/>
          <w:bCs/>
          <w:lang w:val="uk-UA" w:eastAsia="uk-UA"/>
          <w14:ligatures w14:val="none"/>
        </w:rPr>
        <w:t>Oposición temática</w:t>
      </w:r>
      <w:r w:rsidRPr="00A16109">
        <w:rPr>
          <w:rFonts w:eastAsia="Times New Roman" w:cs="Times New Roman"/>
          <w:lang w:val="uk-UA" w:eastAsia="uk-UA"/>
          <w14:ligatures w14:val="none"/>
        </w:rPr>
        <w:t>: Estados Unidos se ha opuesto al trabajo del Consejo sobre cambio climático, paz y seguridad, y ha intentado eliminar referencias al “cambio climático” y al “género” de los resultados oficiales. También ha abogado con éxito por calificar las referencias al derecho internacional humanitario con la expresión “según corresponda”.</w:t>
      </w:r>
    </w:p>
    <w:p w14:paraId="4B6E244D" w14:textId="77777777" w:rsidR="00A16109" w:rsidRPr="00A16109" w:rsidRDefault="00A16109" w:rsidP="00853844">
      <w:pPr>
        <w:numPr>
          <w:ilvl w:val="0"/>
          <w:numId w:val="2"/>
        </w:numPr>
        <w:spacing w:before="100" w:beforeAutospacing="1" w:after="100" w:afterAutospacing="1" w:line="240" w:lineRule="auto"/>
        <w:jc w:val="both"/>
        <w:rPr>
          <w:rFonts w:eastAsia="Times New Roman" w:cs="Times New Roman"/>
          <w:lang w:val="uk-UA" w:eastAsia="uk-UA"/>
          <w14:ligatures w14:val="none"/>
        </w:rPr>
      </w:pPr>
      <w:r w:rsidRPr="00A16109">
        <w:rPr>
          <w:rFonts w:eastAsia="Times New Roman" w:cs="Times New Roman"/>
          <w:b/>
          <w:bCs/>
          <w:lang w:val="uk-UA" w:eastAsia="uk-UA"/>
          <w14:ligatures w14:val="none"/>
        </w:rPr>
        <w:t>Impulso de decisiones clave</w:t>
      </w:r>
      <w:r w:rsidRPr="00A16109">
        <w:rPr>
          <w:rFonts w:eastAsia="Times New Roman" w:cs="Times New Roman"/>
          <w:lang w:val="uk-UA" w:eastAsia="uk-UA"/>
          <w14:ligatures w14:val="none"/>
        </w:rPr>
        <w:t>: Estados Unidos fue el principal arquitecto de dos de las resoluciones más significativas del año:</w:t>
      </w:r>
    </w:p>
    <w:p w14:paraId="5B73727E" w14:textId="77777777" w:rsidR="00A16109" w:rsidRPr="00A16109" w:rsidRDefault="00A16109" w:rsidP="00853844">
      <w:pPr>
        <w:numPr>
          <w:ilvl w:val="1"/>
          <w:numId w:val="2"/>
        </w:numPr>
        <w:spacing w:before="100" w:beforeAutospacing="1" w:after="100" w:afterAutospacing="1" w:line="240" w:lineRule="auto"/>
        <w:jc w:val="both"/>
        <w:rPr>
          <w:rFonts w:eastAsia="Times New Roman" w:cs="Times New Roman"/>
          <w:lang w:val="uk-UA" w:eastAsia="uk-UA"/>
          <w14:ligatures w14:val="none"/>
        </w:rPr>
      </w:pPr>
      <w:r w:rsidRPr="00A16109">
        <w:rPr>
          <w:rFonts w:eastAsia="Times New Roman" w:cs="Times New Roman"/>
          <w:b/>
          <w:bCs/>
          <w:lang w:val="uk-UA" w:eastAsia="uk-UA"/>
          <w14:ligatures w14:val="none"/>
        </w:rPr>
        <w:t>Resolución 2793 sobre Haití</w:t>
      </w:r>
      <w:r w:rsidRPr="00A16109">
        <w:rPr>
          <w:rFonts w:eastAsia="Times New Roman" w:cs="Times New Roman"/>
          <w:lang w:val="uk-UA" w:eastAsia="uk-UA"/>
          <w14:ligatures w14:val="none"/>
        </w:rPr>
        <w:t xml:space="preserve">: Copatrocinada con Panamá, autorizó la transición de la Misión Multinacional </w:t>
      </w:r>
      <w:bookmarkStart w:id="0" w:name="_GoBack"/>
      <w:bookmarkEnd w:id="0"/>
      <w:r w:rsidRPr="00A16109">
        <w:rPr>
          <w:rFonts w:eastAsia="Times New Roman" w:cs="Times New Roman"/>
          <w:lang w:val="uk-UA" w:eastAsia="uk-UA"/>
          <w14:ligatures w14:val="none"/>
        </w:rPr>
        <w:t xml:space="preserve">de Apoyo a la Seguridad (MSS) hacia una “Fuerza de Supresión </w:t>
      </w:r>
      <w:r w:rsidRPr="00A16109">
        <w:rPr>
          <w:rFonts w:eastAsia="Times New Roman" w:cs="Times New Roman"/>
          <w:lang w:val="uk-UA" w:eastAsia="uk-UA"/>
          <w14:ligatures w14:val="none"/>
        </w:rPr>
        <w:lastRenderedPageBreak/>
        <w:t>de Pandillas” (GSF) de carácter más coercitivo. Fue adoptada con tres abstenciones (China, Pakistán y Rusia).</w:t>
      </w:r>
    </w:p>
    <w:p w14:paraId="76FC216A" w14:textId="77777777" w:rsidR="00A16109" w:rsidRPr="00A16109" w:rsidRDefault="00A16109" w:rsidP="00853844">
      <w:pPr>
        <w:numPr>
          <w:ilvl w:val="1"/>
          <w:numId w:val="2"/>
        </w:numPr>
        <w:spacing w:before="100" w:beforeAutospacing="1" w:after="100" w:afterAutospacing="1" w:line="240" w:lineRule="auto"/>
        <w:jc w:val="both"/>
        <w:rPr>
          <w:rFonts w:eastAsia="Times New Roman" w:cs="Times New Roman"/>
          <w:lang w:val="uk-UA" w:eastAsia="uk-UA"/>
          <w14:ligatures w14:val="none"/>
        </w:rPr>
      </w:pPr>
      <w:r w:rsidRPr="00A16109">
        <w:rPr>
          <w:rFonts w:eastAsia="Times New Roman" w:cs="Times New Roman"/>
          <w:b/>
          <w:bCs/>
          <w:lang w:val="uk-UA" w:eastAsia="uk-UA"/>
          <w14:ligatures w14:val="none"/>
        </w:rPr>
        <w:t>Resolución 2803 sobre Gaza</w:t>
      </w:r>
      <w:r w:rsidRPr="00A16109">
        <w:rPr>
          <w:rFonts w:eastAsia="Times New Roman" w:cs="Times New Roman"/>
          <w:lang w:val="uk-UA" w:eastAsia="uk-UA"/>
          <w14:ligatures w14:val="none"/>
        </w:rPr>
        <w:t>: Esta resolución, redactada por Estados Unidos, respaldó el “Plan Integral para Poner Fin al Conflicto de Gaza”, estableciendo una Junta de la Paz (BoP) y autorizando una Fuerza Internacional de Estabilización (ISF). Fue adoptada con dos abstenciones (China y Rusia).</w:t>
      </w:r>
    </w:p>
    <w:p w14:paraId="419AD0F3" w14:textId="77777777" w:rsidR="00A16109" w:rsidRPr="00A16109" w:rsidRDefault="00A16109" w:rsidP="00853844">
      <w:pPr>
        <w:numPr>
          <w:ilvl w:val="0"/>
          <w:numId w:val="2"/>
        </w:numPr>
        <w:spacing w:before="100" w:beforeAutospacing="1" w:after="100" w:afterAutospacing="1" w:line="240" w:lineRule="auto"/>
        <w:jc w:val="both"/>
        <w:rPr>
          <w:rFonts w:eastAsia="Times New Roman" w:cs="Times New Roman"/>
          <w:lang w:val="uk-UA" w:eastAsia="uk-UA"/>
          <w14:ligatures w14:val="none"/>
        </w:rPr>
      </w:pPr>
      <w:r w:rsidRPr="00A16109">
        <w:rPr>
          <w:rFonts w:eastAsia="Times New Roman" w:cs="Times New Roman"/>
          <w:b/>
          <w:bCs/>
          <w:lang w:val="uk-UA" w:eastAsia="uk-UA"/>
          <w14:ligatures w14:val="none"/>
        </w:rPr>
        <w:t>Preocupaciones del Consejo</w:t>
      </w:r>
      <w:r w:rsidRPr="00A16109">
        <w:rPr>
          <w:rFonts w:eastAsia="Times New Roman" w:cs="Times New Roman"/>
          <w:lang w:val="uk-UA" w:eastAsia="uk-UA"/>
          <w14:ligatures w14:val="none"/>
        </w:rPr>
        <w:t>: A pesar de su adopción, ambas resoluciones generaron importantes reservas entre otros miembros del Consejo, incluidos algunos que votaron a favor. Las preocupaciones se centraron en la composición, financiación, reglas de enfrentamiento y supervisión jurídica de las nuevas fuerzas, así como en la percepción de una participación palestina insuficiente en el futuro de Gaza.</w:t>
      </w:r>
    </w:p>
    <w:p w14:paraId="6B4ED444"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1FA2D99E">
          <v:rect id="_x0000_i1027" style="width:0;height:1.5pt" o:hralign="center" o:hrstd="t" o:hr="t" fillcolor="#a0a0a0" stroked="f"/>
        </w:pict>
      </w:r>
    </w:p>
    <w:p w14:paraId="4A321450"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El mantenimiento de la paz en crisis</w:t>
      </w:r>
    </w:p>
    <w:p w14:paraId="7E421235"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Las operaciones de mantenimiento de la paz de la ONU enfrentan una crisis existencial impulsada por graves déficits financieros, principalmente debido a los recortes de financiación de Estados Unidos. Esto ha obligado a la ONU a entrar en un período de profunda austeridad con consecuencias operativas inmediatas y generalizadas.</w:t>
      </w:r>
    </w:p>
    <w:p w14:paraId="47C17097"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El imperativo financiero: recortes de financiación de EE. UU. y austeridad de la ONU</w:t>
      </w:r>
    </w:p>
    <w:p w14:paraId="63093BED"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crisis financiera de la ONU está directamente vinculada a las acciones de su mayor contribuyente. La administración estadounidense ha dejado clara su posición, exigiendo que la ONU “se adapte, se reduzca o muera”.</w:t>
      </w:r>
    </w:p>
    <w:p w14:paraId="744CE297" w14:textId="77777777" w:rsidR="00A16109" w:rsidRPr="00A16109" w:rsidRDefault="00A16109" w:rsidP="00853844">
      <w:pPr>
        <w:numPr>
          <w:ilvl w:val="0"/>
          <w:numId w:val="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Reducción sin precedentes de fuerzas</w:t>
      </w:r>
      <w:r w:rsidRPr="00A16109">
        <w:rPr>
          <w:rFonts w:eastAsia="Times New Roman" w:cs="Times New Roman"/>
          <w:lang w:val="uk-UA" w:eastAsia="uk-UA"/>
          <w14:ligatures w14:val="none"/>
        </w:rPr>
        <w:t>: El 8 de octubre de 2025, la ONU anunció que reducirá su fuerza mundial de mantenimiento de la paz en un 25 %, lo que resultará en la repatriación de entre 13.000 y 14.000 efectivos militares y policiales.</w:t>
      </w:r>
    </w:p>
    <w:p w14:paraId="449D9F7C" w14:textId="77777777" w:rsidR="00A16109" w:rsidRPr="00A16109" w:rsidRDefault="00A16109" w:rsidP="00853844">
      <w:pPr>
        <w:numPr>
          <w:ilvl w:val="0"/>
          <w:numId w:val="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Atrasos masivos de Estados Unidos</w:t>
      </w:r>
      <w:r w:rsidRPr="00A16109">
        <w:rPr>
          <w:rFonts w:eastAsia="Times New Roman" w:cs="Times New Roman"/>
          <w:lang w:val="uk-UA" w:eastAsia="uk-UA"/>
          <w14:ligatures w14:val="none"/>
        </w:rPr>
        <w:t>: Estados Unidos adeuda más de 2.800 millones de dólares al presupuesto de mantenimiento de la paz de la ONU. Su pago de 680 millones de dólares representa una reducción significativa respecto de los 1.000 millones pagados en el mismo período del año anterior.</w:t>
      </w:r>
    </w:p>
    <w:p w14:paraId="6DFC2FC9" w14:textId="77777777" w:rsidR="00A16109" w:rsidRPr="00A16109" w:rsidRDefault="00A16109" w:rsidP="00853844">
      <w:pPr>
        <w:numPr>
          <w:ilvl w:val="0"/>
          <w:numId w:val="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Eliminación de la financiación</w:t>
      </w:r>
      <w:r w:rsidRPr="00A16109">
        <w:rPr>
          <w:rFonts w:eastAsia="Times New Roman" w:cs="Times New Roman"/>
          <w:lang w:val="uk-UA" w:eastAsia="uk-UA"/>
          <w14:ligatures w14:val="none"/>
        </w:rPr>
        <w:t>: La Casa Blanca ha propuesto eliminar toda la financiación estadounidense para el mantenimiento de la paz de la ONU en 2026. El presidente Trump también canceló unilateralmente aproximadamente 800 millones de dólares en fondos de mantenimiento de la paz previamente aprobados para 2024 y 2025.</w:t>
      </w:r>
    </w:p>
    <w:p w14:paraId="7EC226C1" w14:textId="77777777" w:rsidR="00A16109" w:rsidRPr="00A16109" w:rsidRDefault="00A16109" w:rsidP="00853844">
      <w:pPr>
        <w:numPr>
          <w:ilvl w:val="0"/>
          <w:numId w:val="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Déficit presupuestario</w:t>
      </w:r>
      <w:r w:rsidRPr="00A16109">
        <w:rPr>
          <w:rFonts w:eastAsia="Times New Roman" w:cs="Times New Roman"/>
          <w:lang w:val="uk-UA" w:eastAsia="uk-UA"/>
          <w14:ligatures w14:val="none"/>
        </w:rPr>
        <w:t>: El presupuesto de mantenimiento de la paz de la ONU para 2025-2026, de 5.400 millones de dólares, enfrenta un déficit del 16-17 %.</w:t>
      </w:r>
    </w:p>
    <w:p w14:paraId="7955BA2A" w14:textId="77777777" w:rsidR="00A16109" w:rsidRPr="00A16109" w:rsidRDefault="00A16109" w:rsidP="00853844">
      <w:pPr>
        <w:numPr>
          <w:ilvl w:val="0"/>
          <w:numId w:val="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Condiciones para la ayuda humanitaria</w:t>
      </w:r>
      <w:r w:rsidRPr="00A16109">
        <w:rPr>
          <w:rFonts w:eastAsia="Times New Roman" w:cs="Times New Roman"/>
          <w:lang w:val="uk-UA" w:eastAsia="uk-UA"/>
          <w14:ligatures w14:val="none"/>
        </w:rPr>
        <w:t>: Estados Unidos también prometió 2.000 millones de dólares en ayuda humanitaria con condiciones estrictas, exigiendo que se canalice a través de una única oficina de la ONU (OCHA) y que se utilice únicamente para 17 países prioritarios seleccionados por Estados Unidos, excluyendo crisis críticas como Afganistán y Yemen.</w:t>
      </w:r>
    </w:p>
    <w:p w14:paraId="68D3C76E"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45833E31">
          <v:rect id="_x0000_i1028" style="width:0;height:1.5pt" o:hralign="center" o:hrstd="t" o:hr="t" fillcolor="#a0a0a0" stroked="f"/>
        </w:pict>
      </w:r>
    </w:p>
    <w:p w14:paraId="1F96AFA3"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Consecuencias operativas</w:t>
      </w:r>
    </w:p>
    <w:p w14:paraId="72DCD089"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crisis de financiación se está traduciendo en una reducción significativa de la capacidad de la ONU sobre el terreno, afectando a nueve de las once misiones de mantenimiento de la paz activas.</w:t>
      </w:r>
    </w:p>
    <w:p w14:paraId="1C390D2F" w14:textId="77777777" w:rsidR="00A16109" w:rsidRPr="00A16109" w:rsidRDefault="00A16109" w:rsidP="00853844">
      <w:pPr>
        <w:numPr>
          <w:ilvl w:val="0"/>
          <w:numId w:val="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lastRenderedPageBreak/>
        <w:t>Misiones afectadas</w:t>
      </w:r>
      <w:r w:rsidRPr="00A16109">
        <w:rPr>
          <w:rFonts w:eastAsia="Times New Roman" w:cs="Times New Roman"/>
          <w:lang w:val="uk-UA" w:eastAsia="uk-UA"/>
          <w14:ligatures w14:val="none"/>
        </w:rPr>
        <w:t>: Las reducciones afectarán a misiones en la República Democrática del Congo, Sudán del Sur, Líbano, Chipre, Kosovo, la República Centroafricana, el Sahara marroquí, los Altos del Golán y Abyei.</w:t>
      </w:r>
    </w:p>
    <w:p w14:paraId="53BB8FD3" w14:textId="77777777" w:rsidR="00A16109" w:rsidRPr="00A16109" w:rsidRDefault="00A16109" w:rsidP="00853844">
      <w:pPr>
        <w:numPr>
          <w:ilvl w:val="0"/>
          <w:numId w:val="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Capacidades degradadas</w:t>
      </w:r>
      <w:r w:rsidRPr="00A16109">
        <w:rPr>
          <w:rFonts w:eastAsia="Times New Roman" w:cs="Times New Roman"/>
          <w:lang w:val="uk-UA" w:eastAsia="uk-UA"/>
          <w14:ligatures w14:val="none"/>
        </w:rPr>
        <w:t>: Funcionarios advierten que los recortes afectarán gravemente la capacidad de la ONU para supervisar ceses del fuego, proteger a civiles y apoyar convoyes humanitarios.</w:t>
      </w:r>
    </w:p>
    <w:p w14:paraId="5D8983FE" w14:textId="77777777" w:rsidR="00A16109" w:rsidRPr="00A16109" w:rsidRDefault="00A16109" w:rsidP="00853844">
      <w:pPr>
        <w:numPr>
          <w:ilvl w:val="0"/>
          <w:numId w:val="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Reconfiguración de mandatos</w:t>
      </w:r>
      <w:r w:rsidRPr="00A16109">
        <w:rPr>
          <w:rFonts w:eastAsia="Times New Roman" w:cs="Times New Roman"/>
          <w:lang w:val="uk-UA" w:eastAsia="uk-UA"/>
          <w14:ligatures w14:val="none"/>
        </w:rPr>
        <w:t>: Estados Unidos ha utilizado su influencia para impulsar extensiones de mandato a más corto plazo (por ejemplo, BINUH en Haití), exigir planes de transición (por ejemplo, MINUSCA en la República Centroafricana) y forzar el cierre de misiones. La Resolución 2790 prorrogó el mandato de la Fuerza Provisional de las Naciones Unidas en el Líbano (UNIFIL) por última vez hasta el 31 de diciembre de 2026.</w:t>
      </w:r>
    </w:p>
    <w:p w14:paraId="7F998827" w14:textId="77777777" w:rsidR="00A16109" w:rsidRPr="00A16109" w:rsidRDefault="00A16109" w:rsidP="00853844">
      <w:pPr>
        <w:numPr>
          <w:ilvl w:val="0"/>
          <w:numId w:val="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Reducción de la misión en Colombia</w:t>
      </w:r>
      <w:r w:rsidRPr="00A16109">
        <w:rPr>
          <w:rFonts w:eastAsia="Times New Roman" w:cs="Times New Roman"/>
          <w:lang w:val="uk-UA" w:eastAsia="uk-UA"/>
          <w14:ligatures w14:val="none"/>
        </w:rPr>
        <w:t>: Durante la renovación de la Misión de Verificación de la ONU en Colombia, Estados Unidos insistió en eliminar dos tareas de la misión: la verificación de las sentencias de la Jurisdicción Especial para la Paz (JEP) y la supervisión del capítulo étnico del acuerdo de paz de 2016.</w:t>
      </w:r>
    </w:p>
    <w:p w14:paraId="40093B0D"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56F5B5B1">
          <v:rect id="_x0000_i1029" style="width:0;height:1.5pt" o:hralign="center" o:hrstd="t" o:hr="t" fillcolor="#a0a0a0" stroked="f"/>
        </w:pict>
      </w:r>
    </w:p>
    <w:p w14:paraId="3D2B375E"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Principales focos regionales y acciones del Consejo</w:t>
      </w:r>
    </w:p>
    <w:p w14:paraId="3DF7DC3A"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Oriente Medio</w:t>
      </w:r>
    </w:p>
    <w:p w14:paraId="68C8770F" w14:textId="77777777" w:rsidR="00A16109" w:rsidRPr="00A16109" w:rsidRDefault="00A16109" w:rsidP="00853844">
      <w:pPr>
        <w:numPr>
          <w:ilvl w:val="0"/>
          <w:numId w:val="5"/>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Gaza</w:t>
      </w:r>
      <w:r w:rsidRPr="00A16109">
        <w:rPr>
          <w:rFonts w:eastAsia="Times New Roman" w:cs="Times New Roman"/>
          <w:lang w:val="uk-UA" w:eastAsia="uk-UA"/>
          <w14:ligatures w14:val="none"/>
        </w:rPr>
        <w:t>: La guerra entró en una nueva fase con un alto el fuego el 8 de octubre, como parte del “Plan Integral para Poner Fin al Conflicto de Gaza” propuesto por Estados Unidos. La Resolución 2803 del Consejo de Seguridad respaldó el plan, acogiendo con satisfacción el establecimiento de una Junta de la Paz (BoP) y autorizando la creación de una Fuerza Internacional de Estabilización (ISF). El alto el fuego sigue siendo frágil y las condiciones humanitarias son “catastróficas”, con más de 500.000 personas enfrentando inseguridad alimentaria de “emergencia” (Fase 4 del IPC).</w:t>
      </w:r>
    </w:p>
    <w:p w14:paraId="6D8C5A0E" w14:textId="77777777" w:rsidR="00A16109" w:rsidRPr="00A16109" w:rsidRDefault="00A16109" w:rsidP="00853844">
      <w:pPr>
        <w:numPr>
          <w:ilvl w:val="0"/>
          <w:numId w:val="5"/>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Siria</w:t>
      </w:r>
      <w:r w:rsidRPr="00A16109">
        <w:rPr>
          <w:rFonts w:eastAsia="Times New Roman" w:cs="Times New Roman"/>
          <w:lang w:val="uk-UA" w:eastAsia="uk-UA"/>
          <w14:ligatures w14:val="none"/>
        </w:rPr>
        <w:t>: Un año después del derrocamiento de Bashar al-Assad, un gobierno interino liderado por Ahmed al-Sharaa se centra en la reintegración y la reforma. Sin embargo, la situación de seguridad es volátil, con incursiones israelíes en el sur de Siria (Beit Jinn), la amenaza persistente del EIIL y el aumento de tensiones intercomunitarias, evidenciadas por una explosión mortal en una mezquita alauita en Homs. El Consejo de Seguridad llevó a cabo su primera misión de visita a Damasco en diciembre de 2025, señalando un apoyo unificado a la transición del país.</w:t>
      </w:r>
    </w:p>
    <w:p w14:paraId="3C67C299" w14:textId="77777777" w:rsidR="00A16109" w:rsidRPr="00A16109" w:rsidRDefault="00A16109" w:rsidP="00853844">
      <w:pPr>
        <w:numPr>
          <w:ilvl w:val="0"/>
          <w:numId w:val="5"/>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Altos del Golán (UNDOF) y Líbano (UNIFIL)</w:t>
      </w:r>
      <w:r w:rsidRPr="00A16109">
        <w:rPr>
          <w:rFonts w:eastAsia="Times New Roman" w:cs="Times New Roman"/>
          <w:lang w:val="uk-UA" w:eastAsia="uk-UA"/>
          <w14:ligatures w14:val="none"/>
        </w:rPr>
        <w:t>: El Consejo de Seguridad renovó por unanimidad el mandato de la Fuerza de Observación de la Separación de las Naciones Unidas (UNDOF) por seis meses, hasta el 30 de junio de 2026. En el Líbano, UNIFIL informó de una “tendencia preocupante” de incidentes en los que fuego procedente de posiciones de las Fuerzas de Defensa de Israel (FDI) impactó cerca de sus patrullas, calificándolos de “violaciones graves de la Resolución 1701 del Consejo de Seguridad”.</w:t>
      </w:r>
    </w:p>
    <w:p w14:paraId="73A136A1"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2B48239D">
          <v:rect id="_x0000_i1030" style="width:0;height:1.5pt" o:hralign="center" o:hrstd="t" o:hr="t" fillcolor="#a0a0a0" stroked="f"/>
        </w:pict>
      </w:r>
    </w:p>
    <w:p w14:paraId="0AB9B088"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Yemen: escalada del conflicto interno</w:t>
      </w:r>
    </w:p>
    <w:p w14:paraId="10B6166B"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frágil situación política en Yemen se deterioró significativamente a finales de 2025, amenazando con la reanudación de un conflicto a gran escala.</w:t>
      </w:r>
    </w:p>
    <w:p w14:paraId="3486C583" w14:textId="77777777" w:rsidR="00A16109" w:rsidRPr="00A16109" w:rsidRDefault="00A16109" w:rsidP="00853844">
      <w:pPr>
        <w:numPr>
          <w:ilvl w:val="0"/>
          <w:numId w:val="6"/>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lastRenderedPageBreak/>
        <w:t>Ofensiva separatista</w:t>
      </w:r>
      <w:r w:rsidRPr="00A16109">
        <w:rPr>
          <w:rFonts w:eastAsia="Times New Roman" w:cs="Times New Roman"/>
          <w:lang w:val="uk-UA" w:eastAsia="uk-UA"/>
          <w14:ligatures w14:val="none"/>
        </w:rPr>
        <w:t>: El Consejo de Transición del Sur (CTS), una facción dentro del Consejo de Liderazgo Presidencial (PLC), lanzó una ofensiva en diciembre, tomando el control de la rica en petróleo gobernación de Hadramaut y avanzando hacia Al-Mahra.</w:t>
      </w:r>
    </w:p>
    <w:p w14:paraId="315406BC" w14:textId="77777777" w:rsidR="00A16109" w:rsidRPr="00A16109" w:rsidRDefault="00A16109" w:rsidP="00853844">
      <w:pPr>
        <w:numPr>
          <w:ilvl w:val="0"/>
          <w:numId w:val="6"/>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Autoridad gubernamental socavada</w:t>
      </w:r>
      <w:r w:rsidRPr="00A16109">
        <w:rPr>
          <w:rFonts w:eastAsia="Times New Roman" w:cs="Times New Roman"/>
          <w:lang w:val="uk-UA" w:eastAsia="uk-UA"/>
          <w14:ligatures w14:val="none"/>
        </w:rPr>
        <w:t>: El presidente del PLC, Rashad al-Alimi, condenó las acciones unilaterales del CTS como una violación del acuerdo de transición, y Arabia Saudita habría pedido la retirada del CTS.</w:t>
      </w:r>
    </w:p>
    <w:p w14:paraId="7F933375" w14:textId="77777777" w:rsidR="00A16109" w:rsidRPr="00A16109" w:rsidRDefault="00A16109" w:rsidP="00853844">
      <w:pPr>
        <w:numPr>
          <w:ilvl w:val="0"/>
          <w:numId w:val="6"/>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Detención de personal de la ONU</w:t>
      </w:r>
      <w:r w:rsidRPr="00A16109">
        <w:rPr>
          <w:rFonts w:eastAsia="Times New Roman" w:cs="Times New Roman"/>
          <w:lang w:val="uk-UA" w:eastAsia="uk-UA"/>
          <w14:ligatures w14:val="none"/>
        </w:rPr>
        <w:t>: Los hutíes continúan deteniendo arbitrariamente a personal de la ONU y de ONG, alcanzando el número total de personal de la ONU detenido las 69 personas a 19 de diciembre de 2025. Los hutíes también han comenzado a remitir a parte del personal a su tribunal penal especial.</w:t>
      </w:r>
    </w:p>
    <w:p w14:paraId="4D2A158D" w14:textId="77777777" w:rsidR="00A16109" w:rsidRPr="00A16109" w:rsidRDefault="00A16109" w:rsidP="00853844">
      <w:pPr>
        <w:numPr>
          <w:ilvl w:val="0"/>
          <w:numId w:val="6"/>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Mandato de la UNMHA</w:t>
      </w:r>
      <w:r w:rsidRPr="00A16109">
        <w:rPr>
          <w:rFonts w:eastAsia="Times New Roman" w:cs="Times New Roman"/>
          <w:lang w:val="uk-UA" w:eastAsia="uk-UA"/>
          <w14:ligatures w14:val="none"/>
        </w:rPr>
        <w:t>: El mandato de la Misión de las Naciones Unidas para apoyar el Acuerdo de Hodeida (UNMHA) expira en enero de 2026, y una revisión reciente de la ONU presenta opciones que van desde la racionalización de la misión hasta su cierre total.</w:t>
      </w:r>
    </w:p>
    <w:p w14:paraId="62899A69"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098B0F7C">
          <v:rect id="_x0000_i1031" style="width:0;height:1.5pt" o:hralign="center" o:hrstd="t" o:hr="t" fillcolor="#a0a0a0" stroked="f"/>
        </w:pict>
      </w:r>
    </w:p>
    <w:p w14:paraId="53F5A654"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Chipre: tensiones y negociaciones estancadas</w:t>
      </w:r>
    </w:p>
    <w:p w14:paraId="11FACBD8" w14:textId="77777777" w:rsidR="00A16109" w:rsidRPr="00A16109" w:rsidRDefault="00A16109" w:rsidP="00853844">
      <w:pPr>
        <w:numPr>
          <w:ilvl w:val="0"/>
          <w:numId w:val="7"/>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Incidente en la zona de amortiguamiento</w:t>
      </w:r>
      <w:r w:rsidRPr="00A16109">
        <w:rPr>
          <w:rFonts w:eastAsia="Times New Roman" w:cs="Times New Roman"/>
          <w:lang w:val="uk-UA" w:eastAsia="uk-UA"/>
          <w14:ligatures w14:val="none"/>
        </w:rPr>
        <w:t>: En diciembre de 2025, agricultores grecochipriotas informaron que más de 20 soldados y policías turcos los atacaron en la zona de amortiguamiento de la ONU cerca de Mammari, lanzando piedras e intentando detenerlos. El presidente de Chipre, Nikos Christodoulides, condenó el hecho como “un acto de piratería”.</w:t>
      </w:r>
    </w:p>
    <w:p w14:paraId="5D6AE373" w14:textId="77777777" w:rsidR="00A16109" w:rsidRPr="00A16109" w:rsidRDefault="00A16109" w:rsidP="00853844">
      <w:pPr>
        <w:numPr>
          <w:ilvl w:val="0"/>
          <w:numId w:val="7"/>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Proceso político</w:t>
      </w:r>
      <w:r w:rsidRPr="00A16109">
        <w:rPr>
          <w:rFonts w:eastAsia="Times New Roman" w:cs="Times New Roman"/>
          <w:lang w:val="uk-UA" w:eastAsia="uk-UA"/>
          <w14:ligatures w14:val="none"/>
        </w:rPr>
        <w:t>: A pesar de las divisiones persistentes, se ha mantenido un diálogo de alto nivel. En octubre, Tufan Erhürman fue elegido como nuevo líder turcochipriota con una plataforma que aboga por el retorno a negociaciones basadas en una solución federal. La ONU trabaja para convocar otra reunión informal.</w:t>
      </w:r>
    </w:p>
    <w:p w14:paraId="68A4A5A4" w14:textId="77777777" w:rsidR="00A16109" w:rsidRPr="00A16109" w:rsidRDefault="00A16109" w:rsidP="00853844">
      <w:pPr>
        <w:numPr>
          <w:ilvl w:val="0"/>
          <w:numId w:val="7"/>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Mandato de la UNFICYP</w:t>
      </w:r>
      <w:r w:rsidRPr="00A16109">
        <w:rPr>
          <w:rFonts w:eastAsia="Times New Roman" w:cs="Times New Roman"/>
          <w:lang w:val="uk-UA" w:eastAsia="uk-UA"/>
          <w14:ligatures w14:val="none"/>
        </w:rPr>
        <w:t>: El mandato de la Fuerza de Mantenimiento de la Paz de las Naciones Unidas en Chipre (UNFICYP) debe renovarse antes de su expiración el 31 de enero de 2026.</w:t>
      </w:r>
    </w:p>
    <w:p w14:paraId="0F736FE1"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36DDCC88">
          <v:rect id="_x0000_i1032" style="width:0;height:1.5pt" o:hralign="center" o:hrstd="t" o:hr="t" fillcolor="#a0a0a0" stroked="f"/>
        </w:pict>
      </w:r>
    </w:p>
    <w:p w14:paraId="5A97C269"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Haití: profundización de la crisis y una nueva fuerza de seguridad</w:t>
      </w:r>
    </w:p>
    <w:p w14:paraId="0B0A0E6A" w14:textId="77777777" w:rsidR="00A16109" w:rsidRPr="00A16109" w:rsidRDefault="00A16109" w:rsidP="00853844">
      <w:pPr>
        <w:numPr>
          <w:ilvl w:val="0"/>
          <w:numId w:val="8"/>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Colapso de la seguridad</w:t>
      </w:r>
      <w:r w:rsidRPr="00A16109">
        <w:rPr>
          <w:rFonts w:eastAsia="Times New Roman" w:cs="Times New Roman"/>
          <w:lang w:val="uk-UA" w:eastAsia="uk-UA"/>
          <w14:ligatures w14:val="none"/>
        </w:rPr>
        <w:t>: Haití sigue atrapado en una crisis multidimensional, con bandas armadas controlando aproximadamente el 90 % de la capital, Puerto Príncipe.</w:t>
      </w:r>
    </w:p>
    <w:p w14:paraId="1BD7AAF0" w14:textId="77777777" w:rsidR="00A16109" w:rsidRPr="00A16109" w:rsidRDefault="00A16109" w:rsidP="00853844">
      <w:pPr>
        <w:numPr>
          <w:ilvl w:val="0"/>
          <w:numId w:val="8"/>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“Fuerza de Supresión de Pandillas” (GSF)</w:t>
      </w:r>
      <w:r w:rsidRPr="00A16109">
        <w:rPr>
          <w:rFonts w:eastAsia="Times New Roman" w:cs="Times New Roman"/>
          <w:lang w:val="uk-UA" w:eastAsia="uk-UA"/>
          <w14:ligatures w14:val="none"/>
        </w:rPr>
        <w:t>: En respuesta, la Resolución 2793 del Consejo de Seguridad autorizó la transición de la misión de seguridad no perteneciente a la ONU hacia una GSF, con el mandato de llevar a cabo “operaciones contra pandillas para neutralizar, aislar y disuadir a las pandillas”.</w:t>
      </w:r>
    </w:p>
    <w:p w14:paraId="3BC57608" w14:textId="77777777" w:rsidR="00A16109" w:rsidRPr="00A16109" w:rsidRDefault="00A16109" w:rsidP="00853844">
      <w:pPr>
        <w:numPr>
          <w:ilvl w:val="0"/>
          <w:numId w:val="8"/>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Preocupaciones internacionales</w:t>
      </w:r>
      <w:r w:rsidRPr="00A16109">
        <w:rPr>
          <w:rFonts w:eastAsia="Times New Roman" w:cs="Times New Roman"/>
          <w:lang w:val="uk-UA" w:eastAsia="uk-UA"/>
          <w14:ligatures w14:val="none"/>
        </w:rPr>
        <w:t>: La postura coercitiva de la GSF ha suscitado preocupaciones entre algunos miembros del Consejo (China y Rusia) y organizaciones de derechos humanos respecto a sus reglas de enfrentamiento, rendición de cuentas y al hecho de que entre el 30 y el 50 % de los miembros de las pandillas son niños. El mandato de la Oficina Integrada de las Naciones Unidas en Haití (BINUH) debe renovarse en enero.</w:t>
      </w:r>
    </w:p>
    <w:p w14:paraId="214DD744"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75FC57FE">
          <v:rect id="_x0000_i1033" style="width:0;height:1.5pt" o:hralign="center" o:hrstd="t" o:hr="t" fillcolor="#a0a0a0" stroked="f"/>
        </w:pict>
      </w:r>
    </w:p>
    <w:p w14:paraId="79E1344D" w14:textId="77777777" w:rsidR="00A16109" w:rsidRDefault="00A16109" w:rsidP="00A16109">
      <w:pPr>
        <w:spacing w:before="100" w:beforeAutospacing="1" w:after="100" w:afterAutospacing="1" w:line="240" w:lineRule="auto"/>
        <w:outlineLvl w:val="1"/>
        <w:rPr>
          <w:rFonts w:eastAsia="Times New Roman" w:cs="Times New Roman"/>
          <w:b/>
          <w:bCs/>
          <w:lang w:eastAsia="uk-UA"/>
          <w14:ligatures w14:val="none"/>
        </w:rPr>
      </w:pPr>
    </w:p>
    <w:p w14:paraId="424814AF"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lastRenderedPageBreak/>
        <w:t>Colombia: un proceso de paz bajo presión</w:t>
      </w:r>
    </w:p>
    <w:p w14:paraId="624E5444" w14:textId="77777777" w:rsidR="00A16109" w:rsidRPr="00A16109" w:rsidRDefault="00A16109" w:rsidP="00853844">
      <w:pPr>
        <w:numPr>
          <w:ilvl w:val="0"/>
          <w:numId w:val="9"/>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Reducción del mandato</w:t>
      </w:r>
      <w:r w:rsidRPr="00A16109">
        <w:rPr>
          <w:rFonts w:eastAsia="Times New Roman" w:cs="Times New Roman"/>
          <w:lang w:val="uk-UA" w:eastAsia="uk-UA"/>
          <w14:ligatures w14:val="none"/>
        </w:rPr>
        <w:t>: En una decisión polémica, el Consejo de Seguridad renovó el mandato de la Misión de Verificación de la ONU mediante la Resolución 2798, pero eliminó dos tareas clave a insistencia de Estados Unidos: la verificación de las sanciones restaurativas impuestas por la Jurisdicción Especial para la Paz (JEP) y la supervisión del capítulo étnico del acuerdo de paz de 2016.</w:t>
      </w:r>
    </w:p>
    <w:p w14:paraId="7203949C" w14:textId="77777777" w:rsidR="00A16109" w:rsidRPr="00A16109" w:rsidRDefault="00A16109" w:rsidP="00853844">
      <w:pPr>
        <w:numPr>
          <w:ilvl w:val="0"/>
          <w:numId w:val="9"/>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División en el Consejo</w:t>
      </w:r>
      <w:r w:rsidRPr="00A16109">
        <w:rPr>
          <w:rFonts w:eastAsia="Times New Roman" w:cs="Times New Roman"/>
          <w:lang w:val="uk-UA" w:eastAsia="uk-UA"/>
          <w14:ligatures w14:val="none"/>
        </w:rPr>
        <w:t>: Las negociaciones fueron las más difíciles desde el establecimiento de la misión, con Estados Unidos amenazando con un veto y finalmente absteniéndose junto con Rusia. La mayoría de los demás miembros del Consejo abogaron firmemente por mantener las tareas.</w:t>
      </w:r>
    </w:p>
    <w:p w14:paraId="0E6911B2" w14:textId="77777777" w:rsidR="00A16109" w:rsidRPr="00A16109" w:rsidRDefault="00A16109" w:rsidP="00853844">
      <w:pPr>
        <w:numPr>
          <w:ilvl w:val="0"/>
          <w:numId w:val="9"/>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Violencia persistente</w:t>
      </w:r>
      <w:r w:rsidRPr="00A16109">
        <w:rPr>
          <w:rFonts w:eastAsia="Times New Roman" w:cs="Times New Roman"/>
          <w:lang w:val="uk-UA" w:eastAsia="uk-UA"/>
          <w14:ligatures w14:val="none"/>
        </w:rPr>
        <w:t>: La situación de seguridad sigue siendo un desafío, y la ONU informó que 1,6 millones de personas se vieron afectadas por la violencia y el conflicto armado entre enero y noviembre de 2025, el triple que en 2024.</w:t>
      </w:r>
    </w:p>
    <w:p w14:paraId="6FD8983A"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6CC89C43">
          <v:rect id="_x0000_i1034" style="width:0;height:1.5pt" o:hralign="center" o:hrstd="t" o:hr="t" fillcolor="#a0a0a0" stroked="f"/>
        </w:pict>
      </w:r>
    </w:p>
    <w:p w14:paraId="6354DC9C"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Iniciativas temáticas y desafíos futuros (2026)</w:t>
      </w:r>
    </w:p>
    <w:p w14:paraId="49A029F5"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Enfoque temático en 2025</w:t>
      </w:r>
    </w:p>
    <w:p w14:paraId="20767B51"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A pesar de profundas divisiones, el Consejo avanzó en varias iniciativas temáticas en 2025, entre ellas:</w:t>
      </w:r>
    </w:p>
    <w:p w14:paraId="7C6587B2" w14:textId="77777777" w:rsidR="00A16109" w:rsidRPr="00A16109" w:rsidRDefault="00A16109" w:rsidP="00853844">
      <w:pPr>
        <w:numPr>
          <w:ilvl w:val="0"/>
          <w:numId w:val="10"/>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Juventud, paz y seguridad</w:t>
      </w:r>
      <w:r w:rsidRPr="00A16109">
        <w:rPr>
          <w:rFonts w:eastAsia="Times New Roman" w:cs="Times New Roman"/>
          <w:lang w:val="uk-UA" w:eastAsia="uk-UA"/>
          <w14:ligatures w14:val="none"/>
        </w:rPr>
        <w:t>: Adopción unánime de la Resolución 2807 para promover la participación en la agenda de Juventud, Paz y Seguridad.</w:t>
      </w:r>
    </w:p>
    <w:p w14:paraId="5E13BD7C" w14:textId="77777777" w:rsidR="00A16109" w:rsidRPr="00A16109" w:rsidRDefault="00A16109" w:rsidP="00853844">
      <w:pPr>
        <w:numPr>
          <w:ilvl w:val="0"/>
          <w:numId w:val="10"/>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Arreglo pacífico de controversias</w:t>
      </w:r>
      <w:r w:rsidRPr="00A16109">
        <w:rPr>
          <w:rFonts w:eastAsia="Times New Roman" w:cs="Times New Roman"/>
          <w:lang w:val="uk-UA" w:eastAsia="uk-UA"/>
          <w14:ligatures w14:val="none"/>
        </w:rPr>
        <w:t>: Adopción de la Resolución 2788, reafirmando el compromiso con el uso de las herramientas de la Carta de la ONU para la solución pacífica de disputas.</w:t>
      </w:r>
    </w:p>
    <w:p w14:paraId="3659279F" w14:textId="77777777" w:rsidR="00A16109" w:rsidRPr="00A16109" w:rsidRDefault="00A16109" w:rsidP="00853844">
      <w:pPr>
        <w:numPr>
          <w:ilvl w:val="0"/>
          <w:numId w:val="10"/>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Consolidación de la paz</w:t>
      </w:r>
      <w:r w:rsidRPr="00A16109">
        <w:rPr>
          <w:rFonts w:eastAsia="Times New Roman" w:cs="Times New Roman"/>
          <w:lang w:val="uk-UA" w:eastAsia="uk-UA"/>
          <w14:ligatures w14:val="none"/>
        </w:rPr>
        <w:t>: Adopción de la Resolución 2805 sobre la Revisión de la Arquitectura de Consolidación de la Paz 2025, para mejorar el impacto de las actividades de consolidación de la paz de la ONU.</w:t>
      </w:r>
    </w:p>
    <w:p w14:paraId="1551D5FB" w14:textId="77777777" w:rsidR="00A16109" w:rsidRPr="00A16109" w:rsidRDefault="00A16109" w:rsidP="00853844">
      <w:pPr>
        <w:numPr>
          <w:ilvl w:val="0"/>
          <w:numId w:val="10"/>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Mujeres, paz y seguridad y seguridad climática</w:t>
      </w:r>
      <w:r w:rsidRPr="00A16109">
        <w:rPr>
          <w:rFonts w:eastAsia="Times New Roman" w:cs="Times New Roman"/>
          <w:lang w:val="uk-UA" w:eastAsia="uk-UA"/>
          <w14:ligatures w14:val="none"/>
        </w:rPr>
        <w:t>: Un grupo de nueve miembros del Consejo continuó promoviendo las agendas de Mujeres, Paz y Seguridad y de clima, paz y seguridad mediante declaraciones conjuntas e iniciativas.</w:t>
      </w:r>
    </w:p>
    <w:p w14:paraId="7F8AC224"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Principales desafíos para 2026</w:t>
      </w:r>
    </w:p>
    <w:p w14:paraId="0946D59E"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El Consejo de Seguridad enfrentará una serie de desafíos formidables en el año venidero:</w:t>
      </w:r>
    </w:p>
    <w:p w14:paraId="7D7DCF82" w14:textId="77777777" w:rsidR="00A16109" w:rsidRPr="00A16109" w:rsidRDefault="00A16109" w:rsidP="00853844">
      <w:pPr>
        <w:numPr>
          <w:ilvl w:val="0"/>
          <w:numId w:val="1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Implementación de mandatos</w:t>
      </w:r>
      <w:r w:rsidRPr="00A16109">
        <w:rPr>
          <w:rFonts w:eastAsia="Times New Roman" w:cs="Times New Roman"/>
          <w:lang w:val="uk-UA" w:eastAsia="uk-UA"/>
          <w14:ligatures w14:val="none"/>
        </w:rPr>
        <w:t>: Supervisar de manera rigurosa la implementación compleja y controvertida de las resoluciones sobre Haití (GSF) y Gaza (BoP/ISF) será una prueba crítica.</w:t>
      </w:r>
    </w:p>
    <w:p w14:paraId="5E8EA882" w14:textId="77777777" w:rsidR="00A16109" w:rsidRPr="00A16109" w:rsidRDefault="00A16109" w:rsidP="00853844">
      <w:pPr>
        <w:numPr>
          <w:ilvl w:val="0"/>
          <w:numId w:val="1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El futuro de las operaciones de paz</w:t>
      </w:r>
      <w:r w:rsidRPr="00A16109">
        <w:rPr>
          <w:rFonts w:eastAsia="Times New Roman" w:cs="Times New Roman"/>
          <w:lang w:val="uk-UA" w:eastAsia="uk-UA"/>
          <w14:ligatures w14:val="none"/>
        </w:rPr>
        <w:t>: Gestionar la crisis de austeridad de la ONU y la visión crítica de la administración estadounidense sobre el mantenimiento de la paz definirá el futuro de estas operaciones vitales. Una revisión de la Secretaría de la ONU sobre las operaciones de paz, prevista para principios de 2026, orientará estas deliberaciones.</w:t>
      </w:r>
    </w:p>
    <w:p w14:paraId="21E36DDA" w14:textId="77777777" w:rsidR="00A16109" w:rsidRPr="00A16109" w:rsidRDefault="00A16109" w:rsidP="00853844">
      <w:pPr>
        <w:numPr>
          <w:ilvl w:val="0"/>
          <w:numId w:val="1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Un Consejo dividido</w:t>
      </w:r>
      <w:r w:rsidRPr="00A16109">
        <w:rPr>
          <w:rFonts w:eastAsia="Times New Roman" w:cs="Times New Roman"/>
          <w:lang w:val="uk-UA" w:eastAsia="uk-UA"/>
          <w14:ligatures w14:val="none"/>
        </w:rPr>
        <w:t>: Es probable que el Consejo siga paralizado por las divisiones entre miembros permanentes sobre expedientes clave como Ucrania, Sudán, Myanmar y la no proliferación en relación con Irán.</w:t>
      </w:r>
    </w:p>
    <w:p w14:paraId="2CFA09E1" w14:textId="77777777" w:rsidR="00A16109" w:rsidRPr="00A16109" w:rsidRDefault="00A16109" w:rsidP="00853844">
      <w:pPr>
        <w:numPr>
          <w:ilvl w:val="0"/>
          <w:numId w:val="11"/>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Selección de un nuevo Secretario General</w:t>
      </w:r>
      <w:r w:rsidRPr="00A16109">
        <w:rPr>
          <w:rFonts w:eastAsia="Times New Roman" w:cs="Times New Roman"/>
          <w:lang w:val="uk-UA" w:eastAsia="uk-UA"/>
          <w14:ligatures w14:val="none"/>
        </w:rPr>
        <w:t xml:space="preserve">: Una de las decisiones más importantes de 2026 será la recomendación del Consejo a la Asamblea General para el próximo Secretario </w:t>
      </w:r>
      <w:r w:rsidRPr="00A16109">
        <w:rPr>
          <w:rFonts w:eastAsia="Times New Roman" w:cs="Times New Roman"/>
          <w:lang w:val="uk-UA" w:eastAsia="uk-UA"/>
          <w14:ligatures w14:val="none"/>
        </w:rPr>
        <w:lastRenderedPageBreak/>
        <w:t>General, un proceso que se desarrollará en un contexto de crecientes crisis mundiales y presión institucional.</w:t>
      </w:r>
    </w:p>
    <w:p w14:paraId="0F59D3BC"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671FB33E">
          <v:rect id="_x0000_i1035" style="width:0;height:1.5pt" o:hralign="center" o:hrstd="t" o:hr="t" fillcolor="#a0a0a0" stroked="f"/>
        </w:pict>
      </w:r>
    </w:p>
    <w:p w14:paraId="041C825B"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2</w:t>
      </w:r>
    </w:p>
    <w:p w14:paraId="54C1933B"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crisis de liquidez de la ONU ha desencadenado una retracción histórica del mantenimiento de la paz a nivel mundial, obligando a la organización a implementar reducciones drásticas de personal y medidas de austeridad que ponen en peligro la estabilidad de múltiples zonas de conflicto.</w:t>
      </w:r>
    </w:p>
    <w:p w14:paraId="213A24CA"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Basándose en las fuentes, a continuación se presenta un desglose exhaustivo de cómo la crisis está afectando a las operaciones:</w:t>
      </w:r>
    </w:p>
    <w:p w14:paraId="4EA21181"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1. Reducciones masivas de fuerzas y repatriación</w:t>
      </w:r>
    </w:p>
    <w:p w14:paraId="3A865D93"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El impacto más inmediato del déficit financiero es una reducción del 25 % de la fuerza mundial de mantenimiento de la paz. En octubre de 2025, el Secretario General António Guterres anunció la repatriación de entre 13.000 y 14.000 efectivos militares y policiales. Esta magnitud de retirada es una respuesta directa a un déficit presupuestario del 16-17 % en el presupuesto de mantenimiento de la paz de 5.400 millones de dólares para 2025-2026.</w:t>
      </w:r>
    </w:p>
    <w:p w14:paraId="4FC0B6D4"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2. Atrasos financieros y recortes de financiación</w:t>
      </w:r>
    </w:p>
    <w:p w14:paraId="2F32C878"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crisis está impulsada principalmente por atrasos masivos de miembros permanentes del Consejo de Seguridad.</w:t>
      </w:r>
    </w:p>
    <w:p w14:paraId="4A417B2F" w14:textId="77777777" w:rsidR="00A16109" w:rsidRPr="00A16109" w:rsidRDefault="00A16109" w:rsidP="00853844">
      <w:pPr>
        <w:numPr>
          <w:ilvl w:val="0"/>
          <w:numId w:val="12"/>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Estados Unidos</w:t>
      </w:r>
      <w:r w:rsidRPr="00A16109">
        <w:rPr>
          <w:rFonts w:eastAsia="Times New Roman" w:cs="Times New Roman"/>
          <w:lang w:val="uk-UA" w:eastAsia="uk-UA"/>
          <w14:ligatures w14:val="none"/>
        </w:rPr>
        <w:t>: A finales de 2025, Estados Unidos adeudaba más de 2.800 millones de dólares en atrasos. Además, la administración Trump ha propuesto eliminar toda la financiación estadounidense para el mantenimiento de la paz de la ONU en 2026, citando fallos percibidos en varias misiones.</w:t>
      </w:r>
    </w:p>
    <w:p w14:paraId="4D1FA0E0" w14:textId="77777777" w:rsidR="00A16109" w:rsidRPr="00A16109" w:rsidRDefault="00A16109" w:rsidP="00853844">
      <w:pPr>
        <w:numPr>
          <w:ilvl w:val="0"/>
          <w:numId w:val="12"/>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Otros miembros</w:t>
      </w:r>
      <w:r w:rsidRPr="00A16109">
        <w:rPr>
          <w:rFonts w:eastAsia="Times New Roman" w:cs="Times New Roman"/>
          <w:lang w:val="uk-UA" w:eastAsia="uk-UA"/>
          <w14:ligatures w14:val="none"/>
        </w:rPr>
        <w:t>: China y Rusia también mantienen atrasos significativos, debiendo 697 millones y 193 millones de dólares respectivamente, a 15 de noviembre de 2025.</w:t>
      </w:r>
    </w:p>
    <w:p w14:paraId="516B934E"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3. Alcance geográfico y riesgos operativos</w:t>
      </w:r>
    </w:p>
    <w:p w14:paraId="26FF00B0"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Las fuentes indican que nueve de las once misiones activas de la ONU están siendo afectadas. Esto incluye operaciones críticas en:</w:t>
      </w:r>
    </w:p>
    <w:p w14:paraId="1FCA2240" w14:textId="77777777" w:rsidR="00A16109" w:rsidRPr="00A16109" w:rsidRDefault="00A16109" w:rsidP="00853844">
      <w:pPr>
        <w:numPr>
          <w:ilvl w:val="0"/>
          <w:numId w:val="1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Sudán del Sur y la República Democrática del Congo</w:t>
      </w:r>
      <w:r w:rsidRPr="00A16109">
        <w:rPr>
          <w:rFonts w:eastAsia="Times New Roman" w:cs="Times New Roman"/>
          <w:lang w:val="uk-UA" w:eastAsia="uk-UA"/>
          <w14:ligatures w14:val="none"/>
        </w:rPr>
        <w:t>: Donde la reducción de fuerzas de mantenimiento de la paz envía una “señal negativa” a los civiles que dependen de ellas para su protección.</w:t>
      </w:r>
    </w:p>
    <w:p w14:paraId="2890C193" w14:textId="77777777" w:rsidR="00A16109" w:rsidRPr="00A16109" w:rsidRDefault="00A16109" w:rsidP="00853844">
      <w:pPr>
        <w:numPr>
          <w:ilvl w:val="0"/>
          <w:numId w:val="1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Líbano (UNIFIL)</w:t>
      </w:r>
      <w:r w:rsidRPr="00A16109">
        <w:rPr>
          <w:rFonts w:eastAsia="Times New Roman" w:cs="Times New Roman"/>
          <w:lang w:val="uk-UA" w:eastAsia="uk-UA"/>
          <w14:ligatures w14:val="none"/>
        </w:rPr>
        <w:t>: La misión ha visto su mandato extendido por lo que se describe como una “última vez” hasta el 31 de diciembre de 2026, en medio de la presión estadounidense para su cierre definitivo.</w:t>
      </w:r>
    </w:p>
    <w:p w14:paraId="545EF373" w14:textId="77777777" w:rsidR="00A16109" w:rsidRPr="00A16109" w:rsidRDefault="00A16109" w:rsidP="00853844">
      <w:pPr>
        <w:numPr>
          <w:ilvl w:val="0"/>
          <w:numId w:val="13"/>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Chipre (UNFICYP)</w:t>
      </w:r>
      <w:r w:rsidRPr="00A16109">
        <w:rPr>
          <w:rFonts w:eastAsia="Times New Roman" w:cs="Times New Roman"/>
          <w:lang w:val="uk-UA" w:eastAsia="uk-UA"/>
          <w14:ligatures w14:val="none"/>
        </w:rPr>
        <w:t>: La austeridad ha conducido a una reducción presupuestaria del 37,7 % para la Oficina del Asesor Especial y a la supresión de ocho puestos de personal.</w:t>
      </w:r>
    </w:p>
    <w:p w14:paraId="59AE74D1"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4. Cambios estratégicos y de mandato</w:t>
      </w:r>
    </w:p>
    <w:p w14:paraId="14C4614D"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lastRenderedPageBreak/>
        <w:t>Más allá de los recortes de personal, la crisis de liquidez ha alterado la forma en que se definen y gestionan los mandatos:</w:t>
      </w:r>
    </w:p>
    <w:p w14:paraId="4CD5859D" w14:textId="77777777" w:rsidR="00A16109" w:rsidRPr="00A16109" w:rsidRDefault="00A16109" w:rsidP="00853844">
      <w:pPr>
        <w:numPr>
          <w:ilvl w:val="0"/>
          <w:numId w:val="1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Medidas de austeridad</w:t>
      </w:r>
      <w:r w:rsidRPr="00A16109">
        <w:rPr>
          <w:rFonts w:eastAsia="Times New Roman" w:cs="Times New Roman"/>
          <w:lang w:val="uk-UA" w:eastAsia="uk-UA"/>
          <w14:ligatures w14:val="none"/>
        </w:rPr>
        <w:t>: Se ha ordenado a las misiones implementar un recorte del 15 % en los gastos.</w:t>
      </w:r>
    </w:p>
    <w:p w14:paraId="3673AC2E" w14:textId="77777777" w:rsidR="00A16109" w:rsidRPr="00A16109" w:rsidRDefault="00A16109" w:rsidP="00853844">
      <w:pPr>
        <w:numPr>
          <w:ilvl w:val="0"/>
          <w:numId w:val="1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Mandatos más cortos</w:t>
      </w:r>
      <w:r w:rsidRPr="00A16109">
        <w:rPr>
          <w:rFonts w:eastAsia="Times New Roman" w:cs="Times New Roman"/>
          <w:lang w:val="uk-UA" w:eastAsia="uk-UA"/>
          <w14:ligatures w14:val="none"/>
        </w:rPr>
        <w:t>: Estados Unidos ha impulsado con éxito extensiones de mandato a más corto plazo para misiones en Haití y Yemen.</w:t>
      </w:r>
    </w:p>
    <w:p w14:paraId="0EA139E1" w14:textId="77777777" w:rsidR="00A16109" w:rsidRPr="00A16109" w:rsidRDefault="00A16109" w:rsidP="00853844">
      <w:pPr>
        <w:numPr>
          <w:ilvl w:val="0"/>
          <w:numId w:val="1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Reducción de tareas</w:t>
      </w:r>
      <w:r w:rsidRPr="00A16109">
        <w:rPr>
          <w:rFonts w:eastAsia="Times New Roman" w:cs="Times New Roman"/>
          <w:lang w:val="uk-UA" w:eastAsia="uk-UA"/>
          <w14:ligatures w14:val="none"/>
        </w:rPr>
        <w:t>: En Colombia, Estados Unidos promovió con éxito la eliminación de tareas específicas del mandato de la misión de verificación, como la supervisión de la implementación del capítulo étnico del acuerdo de paz.</w:t>
      </w:r>
    </w:p>
    <w:p w14:paraId="5A36260F" w14:textId="77777777" w:rsidR="00A16109" w:rsidRPr="00A16109" w:rsidRDefault="00A16109" w:rsidP="00853844">
      <w:pPr>
        <w:numPr>
          <w:ilvl w:val="0"/>
          <w:numId w:val="14"/>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Riesgos de seguridad</w:t>
      </w:r>
      <w:r w:rsidRPr="00A16109">
        <w:rPr>
          <w:rFonts w:eastAsia="Times New Roman" w:cs="Times New Roman"/>
          <w:lang w:val="uk-UA" w:eastAsia="uk-UA"/>
          <w14:ligatures w14:val="none"/>
        </w:rPr>
        <w:t>: Organizaciones humanitarias advierten que estos recortes resultarán en una reducción significativa de la protección de convoyes humanitarios y de la supervisión de ceses del fuego frágiles, lo que podría conducir a un aumento de víctimas civiles.</w:t>
      </w:r>
    </w:p>
    <w:p w14:paraId="6A5EE590"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5. Incertidumbre para operaciones futuras</w:t>
      </w:r>
    </w:p>
    <w:p w14:paraId="5599B687"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crisis ha generado dudas sobre la viabilidad de nuevas misiones o misiones en transición. Por ejemplo, Estados Unidos se ha mostrado reacio a cofinanciar la misión de la Unión Africana en Somalia (AUSSOM) mediante contribuciones evaluadas por la ONU, lo que ha generado preocupaciones sobre la viabilidad financiera futura de la misión.</w:t>
      </w:r>
    </w:p>
    <w:p w14:paraId="04FC447E"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462C49EF">
          <v:rect id="_x0000_i1036" style="width:0;height:1.5pt" o:hralign="center" o:hrstd="t" o:hr="t" fillcolor="#a0a0a0" stroked="f"/>
        </w:pict>
      </w:r>
    </w:p>
    <w:p w14:paraId="5CDC5B61"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Analogía para la comprensión</w:t>
      </w:r>
    </w:p>
    <w:p w14:paraId="0CAA8EA1"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Imagine un cuerpo nacional de bomberos que de repente pierde una cuarta parte de sus efectivos y el 15 % de su presupuesto de combustible mientras el número de incendios continúa aumentando. El departamento se ve obligado a dejar de patrullar ciertos barrios y solo puede responder a los incendios más grandes, dejando que los fuegos más pequeños crezcan potencialmente hasta convertirse en infernos incontrolables.</w:t>
      </w:r>
    </w:p>
    <w:p w14:paraId="062E69AB"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2C1D2BB2">
          <v:rect id="_x0000_i1037" style="width:0;height:1.5pt" o:hralign="center" o:hrstd="t" o:hr="t" fillcolor="#a0a0a0" stroked="f"/>
        </w:pict>
      </w:r>
    </w:p>
    <w:p w14:paraId="3D987AEC" w14:textId="77777777" w:rsidR="00A16109" w:rsidRPr="00A16109" w:rsidRDefault="00A16109" w:rsidP="00A16109">
      <w:pPr>
        <w:spacing w:before="100" w:beforeAutospacing="1" w:after="100" w:afterAutospacing="1" w:line="240" w:lineRule="auto"/>
        <w:outlineLvl w:val="1"/>
        <w:rPr>
          <w:rFonts w:eastAsia="Times New Roman" w:cs="Times New Roman"/>
          <w:b/>
          <w:bCs/>
          <w:lang w:val="uk-UA" w:eastAsia="uk-UA"/>
          <w14:ligatures w14:val="none"/>
        </w:rPr>
      </w:pPr>
      <w:r w:rsidRPr="00A16109">
        <w:rPr>
          <w:rFonts w:eastAsia="Times New Roman" w:cs="Times New Roman"/>
          <w:b/>
          <w:bCs/>
          <w:lang w:val="uk-UA" w:eastAsia="uk-UA"/>
          <w14:ligatures w14:val="none"/>
        </w:rPr>
        <w:t>3</w:t>
      </w:r>
    </w:p>
    <w:p w14:paraId="1DB0733F"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renovación del mandato de 2026 para la Fuerza de Mantenimiento de la Paz de las Naciones Unidas en Chipre (UNFICYP) se produce en un momento de transición significativa para la misión, marcado por una paradoja de renovado diálogo político y un empeoramiento de las condiciones operativas sobre el terreno. El Consejo de Seguridad tiene previsto votar la renovación este mes, dado que el mandato actual expira el 31 de enero de 2026.</w:t>
      </w:r>
    </w:p>
    <w:p w14:paraId="1542049E"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Fragilidad operativa y tensiones en la zona de amortiguamiento</w:t>
      </w:r>
    </w:p>
    <w:p w14:paraId="20B7D4E0"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evaluación del mandato está fuertemente influenciada por recientes violaciones de seguridad que subrayan la necesidad continua de la fuerza. El 30 de diciembre de 2025 se produjo un grave enfrentamiento cerca del pueblo de Mammari, dentro de la zona de amortiguamiento de la ONU.</w:t>
      </w:r>
    </w:p>
    <w:p w14:paraId="476E670C" w14:textId="77777777" w:rsidR="00A16109" w:rsidRPr="00A16109" w:rsidRDefault="00A16109" w:rsidP="00853844">
      <w:pPr>
        <w:numPr>
          <w:ilvl w:val="0"/>
          <w:numId w:val="15"/>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Incidente en la zona de amortiguamiento</w:t>
      </w:r>
      <w:r w:rsidRPr="00A16109">
        <w:rPr>
          <w:rFonts w:eastAsia="Times New Roman" w:cs="Times New Roman"/>
          <w:lang w:val="uk-UA" w:eastAsia="uk-UA"/>
          <w14:ligatures w14:val="none"/>
        </w:rPr>
        <w:t>: Más de 20 soldados y agentes de policía turcos presuntamente atacaron a agricultores grecochipriotas, arrojándoles piedras e intentando detenerlos mientras trabajaban sus campos.</w:t>
      </w:r>
    </w:p>
    <w:p w14:paraId="717410BF" w14:textId="77777777" w:rsidR="00A16109" w:rsidRPr="00A16109" w:rsidRDefault="00A16109" w:rsidP="00853844">
      <w:pPr>
        <w:numPr>
          <w:ilvl w:val="0"/>
          <w:numId w:val="15"/>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lastRenderedPageBreak/>
        <w:t>Consecuencias políticas</w:t>
      </w:r>
      <w:r w:rsidRPr="00A16109">
        <w:rPr>
          <w:rFonts w:eastAsia="Times New Roman" w:cs="Times New Roman"/>
          <w:lang w:val="uk-UA" w:eastAsia="uk-UA"/>
          <w14:ligatures w14:val="none"/>
        </w:rPr>
        <w:t>: El presidente Nikos Christodoulides condenó el incidente como “un acto de piratería” y planteó el asunto directamente ante la ONU.</w:t>
      </w:r>
    </w:p>
    <w:p w14:paraId="0CB363FB" w14:textId="77777777" w:rsidR="00A16109" w:rsidRPr="00A16109" w:rsidRDefault="00A16109" w:rsidP="00853844">
      <w:pPr>
        <w:numPr>
          <w:ilvl w:val="0"/>
          <w:numId w:val="15"/>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Limitaciones de los cascos azules</w:t>
      </w:r>
      <w:r w:rsidRPr="00A16109">
        <w:rPr>
          <w:rFonts w:eastAsia="Times New Roman" w:cs="Times New Roman"/>
          <w:lang w:val="uk-UA" w:eastAsia="uk-UA"/>
          <w14:ligatures w14:val="none"/>
        </w:rPr>
        <w:t>: Aunque vehículos de la ONU estaban presentes durante el enfrentamiento, testigos informaron que permanecieron a distancia, lo que pone de relieve las limitaciones actuales de la misión para intervenir activamente.</w:t>
      </w:r>
    </w:p>
    <w:p w14:paraId="590F3992"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Impacto de la crisis de liquidez de la ONU</w:t>
      </w:r>
    </w:p>
    <w:p w14:paraId="38208861"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La renovación de 2026 es la primera que queda plenamente sujeta a la reducción global del 25 % de fuerzas de la ONU.</w:t>
      </w:r>
    </w:p>
    <w:p w14:paraId="531CD21F" w14:textId="77777777" w:rsidR="00A16109" w:rsidRPr="00A16109" w:rsidRDefault="00A16109" w:rsidP="00853844">
      <w:pPr>
        <w:numPr>
          <w:ilvl w:val="0"/>
          <w:numId w:val="16"/>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Recortes de personal</w:t>
      </w:r>
      <w:r w:rsidRPr="00A16109">
        <w:rPr>
          <w:rFonts w:eastAsia="Times New Roman" w:cs="Times New Roman"/>
          <w:lang w:val="uk-UA" w:eastAsia="uk-UA"/>
          <w14:ligatures w14:val="none"/>
        </w:rPr>
        <w:t>: UNFICYP es una de las nueve misiones directamente afectadas por la repatriación de miles de “cascos azules” debido a déficits de financiación, en particular los 2.800 millones de dólares en atrasos adeudados por Estados Unidos.</w:t>
      </w:r>
    </w:p>
    <w:p w14:paraId="13B5C3C9" w14:textId="77777777" w:rsidR="00A16109" w:rsidRPr="00A16109" w:rsidRDefault="00A16109" w:rsidP="00853844">
      <w:pPr>
        <w:numPr>
          <w:ilvl w:val="0"/>
          <w:numId w:val="16"/>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Reajuste estructural</w:t>
      </w:r>
      <w:r w:rsidRPr="00A16109">
        <w:rPr>
          <w:rFonts w:eastAsia="Times New Roman" w:cs="Times New Roman"/>
          <w:lang w:val="uk-UA" w:eastAsia="uk-UA"/>
          <w14:ligatures w14:val="none"/>
        </w:rPr>
        <w:t>: En el marco de la iniciativa “UN80”, la Oficina del Asesor Especial sobre Chipre enfrenta una reducción presupuestaria del 37,7 % (1,2 millones de dólares), incluida la supresión de ocho puestos de personal.</w:t>
      </w:r>
    </w:p>
    <w:p w14:paraId="3F24A54D"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Estos recortes pueden obstaculizar la capacidad de la misión para apoyar el compromiso político y los comités técnicos bicomunales.</w:t>
      </w:r>
    </w:p>
    <w:p w14:paraId="7BE6460C"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Clima político: nuevo liderazgo frente a antiguos bloqueos</w:t>
      </w:r>
    </w:p>
    <w:p w14:paraId="4C1A3AB6"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A pesar de los retrocesos operativos, el entorno político muestra una “renovada voluntad” de cooperación.</w:t>
      </w:r>
    </w:p>
    <w:p w14:paraId="254B37CD" w14:textId="77777777" w:rsidR="00A16109" w:rsidRPr="00A16109" w:rsidRDefault="00A16109" w:rsidP="00853844">
      <w:pPr>
        <w:numPr>
          <w:ilvl w:val="0"/>
          <w:numId w:val="17"/>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Nuevo liderazgo</w:t>
      </w:r>
      <w:r w:rsidRPr="00A16109">
        <w:rPr>
          <w:rFonts w:eastAsia="Times New Roman" w:cs="Times New Roman"/>
          <w:lang w:val="uk-UA" w:eastAsia="uk-UA"/>
          <w14:ligatures w14:val="none"/>
        </w:rPr>
        <w:t>: En octubre de 2025, Tufan Erhürman ganó las elecciones de liderazgo turcochipriota con una plataforma que aboga por una solución federal.</w:t>
      </w:r>
    </w:p>
    <w:p w14:paraId="51A88B96" w14:textId="77777777" w:rsidR="00A16109" w:rsidRPr="00A16109" w:rsidRDefault="00A16109" w:rsidP="00853844">
      <w:pPr>
        <w:numPr>
          <w:ilvl w:val="0"/>
          <w:numId w:val="17"/>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Avances en medidas de fomento de la confianza (CBM)</w:t>
      </w:r>
      <w:r w:rsidRPr="00A16109">
        <w:rPr>
          <w:rFonts w:eastAsia="Times New Roman" w:cs="Times New Roman"/>
          <w:lang w:val="uk-UA" w:eastAsia="uk-UA"/>
          <w14:ligatures w14:val="none"/>
        </w:rPr>
        <w:t>: Reuniones recientes a finales de 2025 dieron lugar a acuerdos sobre varias CBM, incluidas iniciativas juveniles y desminado.</w:t>
      </w:r>
    </w:p>
    <w:p w14:paraId="49FFEAB5" w14:textId="77777777" w:rsidR="00A16109" w:rsidRPr="00A16109" w:rsidRDefault="00A16109" w:rsidP="00853844">
      <w:pPr>
        <w:numPr>
          <w:ilvl w:val="0"/>
          <w:numId w:val="17"/>
        </w:num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b/>
          <w:bCs/>
          <w:lang w:val="uk-UA" w:eastAsia="uk-UA"/>
          <w14:ligatures w14:val="none"/>
        </w:rPr>
        <w:t>Postura de Turquía</w:t>
      </w:r>
      <w:r w:rsidRPr="00A16109">
        <w:rPr>
          <w:rFonts w:eastAsia="Times New Roman" w:cs="Times New Roman"/>
          <w:lang w:val="uk-UA" w:eastAsia="uk-UA"/>
          <w14:ligatures w14:val="none"/>
        </w:rPr>
        <w:t>: A pesar de la victoria de Erhürman, el presidente turco Erdoğan ha reiterado su apoyo a un enfoque de dos Estados, que sigue siendo un punto de fricción fundamental para el Consejo de Seguridad, que apoya abrumadoramente una federación bicomunal y bizonal.</w:t>
      </w:r>
    </w:p>
    <w:p w14:paraId="79DC0D33"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Evaluación de la renovación</w:t>
      </w:r>
    </w:p>
    <w:p w14:paraId="09F34981" w14:textId="77777777"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Se espera que la renovación de 2026 sea aprobada, pero probablemente servirá como un mandato de “mantenimiento de la situación”. Aunque el Consejo sigue unido en su apoyo a un acuerdo político, se le pide a la misión que haga más —gestionar una mayor volatilidad en la zona de amortiguamiento— con recursos significativamente reducidos. El Consejo puede utilizar esta resolución para advertir explícitamente contra nuevas provocaciones en la zona de amortiguamiento, al tiempo que se adapta a la realidad de una presencia de la ONU más reducida.</w:t>
      </w:r>
    </w:p>
    <w:p w14:paraId="55578399" w14:textId="77777777" w:rsidR="00A16109" w:rsidRPr="00A16109" w:rsidRDefault="00A16109" w:rsidP="00A16109">
      <w:pPr>
        <w:spacing w:after="0"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pict w14:anchorId="76220548">
          <v:rect id="_x0000_i1038" style="width:0;height:1.5pt" o:hralign="center" o:hrstd="t" o:hr="t" fillcolor="#a0a0a0" stroked="f"/>
        </w:pict>
      </w:r>
    </w:p>
    <w:p w14:paraId="19606518" w14:textId="77777777" w:rsidR="00A16109" w:rsidRPr="00A16109" w:rsidRDefault="00A16109" w:rsidP="00A16109">
      <w:pPr>
        <w:spacing w:before="100" w:beforeAutospacing="1" w:after="100" w:afterAutospacing="1" w:line="240" w:lineRule="auto"/>
        <w:outlineLvl w:val="2"/>
        <w:rPr>
          <w:rFonts w:eastAsia="Times New Roman" w:cs="Times New Roman"/>
          <w:b/>
          <w:bCs/>
          <w:lang w:val="uk-UA" w:eastAsia="uk-UA"/>
          <w14:ligatures w14:val="none"/>
        </w:rPr>
      </w:pPr>
      <w:r w:rsidRPr="00A16109">
        <w:rPr>
          <w:rFonts w:eastAsia="Times New Roman" w:cs="Times New Roman"/>
          <w:b/>
          <w:bCs/>
          <w:lang w:val="uk-UA" w:eastAsia="uk-UA"/>
          <w14:ligatures w14:val="none"/>
        </w:rPr>
        <w:t>Analogía para la comprensión</w:t>
      </w:r>
    </w:p>
    <w:p w14:paraId="2212FB66" w14:textId="7133EE8D" w:rsidR="00A16109" w:rsidRPr="00A16109" w:rsidRDefault="00A16109" w:rsidP="00A16109">
      <w:pPr>
        <w:spacing w:before="100" w:beforeAutospacing="1" w:after="100" w:afterAutospacing="1" w:line="240" w:lineRule="auto"/>
        <w:rPr>
          <w:rFonts w:eastAsia="Times New Roman" w:cs="Times New Roman"/>
          <w:lang w:val="uk-UA" w:eastAsia="uk-UA"/>
          <w14:ligatures w14:val="none"/>
        </w:rPr>
      </w:pPr>
      <w:r w:rsidRPr="00A16109">
        <w:rPr>
          <w:rFonts w:eastAsia="Times New Roman" w:cs="Times New Roman"/>
          <w:lang w:val="uk-UA" w:eastAsia="uk-UA"/>
          <w14:ligatures w14:val="none"/>
        </w:rPr>
        <w:t xml:space="preserve">Piense en el mandato de UNFICYP de 2026 como una red de seguridad envejecida que se está extendiendo sobre un área aún más amplia mientras se cortan algunas de sus cuerdas. La red sigue </w:t>
      </w:r>
      <w:r w:rsidRPr="00A16109">
        <w:rPr>
          <w:rFonts w:eastAsia="Times New Roman" w:cs="Times New Roman"/>
          <w:lang w:val="uk-UA" w:eastAsia="uk-UA"/>
          <w14:ligatures w14:val="none"/>
        </w:rPr>
        <w:lastRenderedPageBreak/>
        <w:t>siendo esencial para evitar una caída, pero su capacidad para soportar el peso de una crisis importante es cada vez más incierta a medida que el material se adelgaza.</w:t>
      </w:r>
    </w:p>
    <w:p w14:paraId="15C603C2" w14:textId="70539912" w:rsidR="0048487C" w:rsidRPr="0048487C" w:rsidRDefault="00A16109" w:rsidP="0048487C">
      <w:pPr>
        <w:spacing w:before="100" w:beforeAutospacing="1" w:after="100" w:afterAutospacing="1" w:line="240" w:lineRule="auto"/>
        <w:rPr>
          <w:rFonts w:eastAsia="Times New Roman" w:cs="Times New Roman"/>
          <w:lang w:val="uk-UA" w:eastAsia="uk-UA"/>
          <w14:ligatures w14:val="none"/>
        </w:rPr>
      </w:pPr>
      <w:r w:rsidRPr="003041F7">
        <w:rPr>
          <w:noProof/>
          <w:lang w:val="uk-UA" w:eastAsia="uk-UA"/>
        </w:rPr>
        <w:drawing>
          <wp:anchor distT="0" distB="0" distL="114300" distR="114300" simplePos="0" relativeHeight="251660288" behindDoc="1" locked="0" layoutInCell="1" allowOverlap="1" wp14:anchorId="64A6EF53" wp14:editId="329AAFED">
            <wp:simplePos x="0" y="0"/>
            <wp:positionH relativeFrom="column">
              <wp:posOffset>-43180</wp:posOffset>
            </wp:positionH>
            <wp:positionV relativeFrom="paragraph">
              <wp:posOffset>8134985</wp:posOffset>
            </wp:positionV>
            <wp:extent cx="6346190" cy="1652270"/>
            <wp:effectExtent l="0" t="0" r="0" b="5080"/>
            <wp:wrapThrough wrapText="bothSides">
              <wp:wrapPolygon edited="0">
                <wp:start x="0" y="0"/>
                <wp:lineTo x="0" y="21417"/>
                <wp:lineTo x="21527" y="21417"/>
                <wp:lineTo x="21527"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6190" cy="1652270"/>
                    </a:xfrm>
                    <a:prstGeom prst="rect">
                      <a:avLst/>
                    </a:prstGeom>
                    <a:noFill/>
                  </pic:spPr>
                </pic:pic>
              </a:graphicData>
            </a:graphic>
            <wp14:sizeRelH relativeFrom="page">
              <wp14:pctWidth>0</wp14:pctWidth>
            </wp14:sizeRelH>
            <wp14:sizeRelV relativeFrom="page">
              <wp14:pctHeight>0</wp14:pctHeight>
            </wp14:sizeRelV>
          </wp:anchor>
        </w:drawing>
      </w:r>
    </w:p>
    <w:p w14:paraId="6F1D44B8" w14:textId="77777777" w:rsidR="000028C7" w:rsidRPr="000028C7" w:rsidRDefault="000028C7" w:rsidP="000028C7">
      <w:pPr>
        <w:rPr>
          <w:vanish/>
        </w:rPr>
      </w:pPr>
      <w:r w:rsidRPr="000028C7">
        <w:rPr>
          <w:vanish/>
        </w:rPr>
        <w:t>Bas du formulaire</w:t>
      </w:r>
    </w:p>
    <w:sectPr w:rsidR="000028C7" w:rsidRPr="000028C7"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F0F"/>
    <w:multiLevelType w:val="multilevel"/>
    <w:tmpl w:val="BF22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13FFE"/>
    <w:multiLevelType w:val="multilevel"/>
    <w:tmpl w:val="85F8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D0B62"/>
    <w:multiLevelType w:val="multilevel"/>
    <w:tmpl w:val="BFF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9545A"/>
    <w:multiLevelType w:val="multilevel"/>
    <w:tmpl w:val="B5D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276507"/>
    <w:multiLevelType w:val="multilevel"/>
    <w:tmpl w:val="F40C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C05CB"/>
    <w:multiLevelType w:val="multilevel"/>
    <w:tmpl w:val="E59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A51A7"/>
    <w:multiLevelType w:val="multilevel"/>
    <w:tmpl w:val="9AC4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F46C20"/>
    <w:multiLevelType w:val="multilevel"/>
    <w:tmpl w:val="B63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CF115C"/>
    <w:multiLevelType w:val="multilevel"/>
    <w:tmpl w:val="376E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E87083"/>
    <w:multiLevelType w:val="multilevel"/>
    <w:tmpl w:val="281E6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646B64"/>
    <w:multiLevelType w:val="multilevel"/>
    <w:tmpl w:val="6B4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42F06"/>
    <w:multiLevelType w:val="multilevel"/>
    <w:tmpl w:val="54E6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CF55A9"/>
    <w:multiLevelType w:val="multilevel"/>
    <w:tmpl w:val="FF2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B63004"/>
    <w:multiLevelType w:val="multilevel"/>
    <w:tmpl w:val="95EE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B47F53"/>
    <w:multiLevelType w:val="multilevel"/>
    <w:tmpl w:val="DE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95CD1"/>
    <w:multiLevelType w:val="multilevel"/>
    <w:tmpl w:val="2DFE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707DE"/>
    <w:multiLevelType w:val="multilevel"/>
    <w:tmpl w:val="157C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5"/>
  </w:num>
  <w:num w:numId="4">
    <w:abstractNumId w:val="4"/>
  </w:num>
  <w:num w:numId="5">
    <w:abstractNumId w:val="7"/>
  </w:num>
  <w:num w:numId="6">
    <w:abstractNumId w:val="1"/>
  </w:num>
  <w:num w:numId="7">
    <w:abstractNumId w:val="8"/>
  </w:num>
  <w:num w:numId="8">
    <w:abstractNumId w:val="12"/>
  </w:num>
  <w:num w:numId="9">
    <w:abstractNumId w:val="11"/>
  </w:num>
  <w:num w:numId="10">
    <w:abstractNumId w:val="14"/>
  </w:num>
  <w:num w:numId="11">
    <w:abstractNumId w:val="2"/>
  </w:num>
  <w:num w:numId="12">
    <w:abstractNumId w:val="0"/>
  </w:num>
  <w:num w:numId="13">
    <w:abstractNumId w:val="5"/>
  </w:num>
  <w:num w:numId="14">
    <w:abstractNumId w:val="13"/>
  </w:num>
  <w:num w:numId="15">
    <w:abstractNumId w:val="16"/>
  </w:num>
  <w:num w:numId="16">
    <w:abstractNumId w:val="10"/>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89"/>
    <w:rsid w:val="000028C7"/>
    <w:rsid w:val="0048487C"/>
    <w:rsid w:val="00853844"/>
    <w:rsid w:val="00915228"/>
    <w:rsid w:val="00920C83"/>
    <w:rsid w:val="00991B2E"/>
    <w:rsid w:val="00A16109"/>
    <w:rsid w:val="00A24946"/>
    <w:rsid w:val="00B33E52"/>
    <w:rsid w:val="00C40F36"/>
    <w:rsid w:val="00C92231"/>
    <w:rsid w:val="00CF418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41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CF41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F418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CF418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CF418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CF41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1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1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1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18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CF418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F418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CF418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CF418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CF41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189"/>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1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189"/>
    <w:rPr>
      <w:rFonts w:eastAsiaTheme="majorEastAsia" w:cstheme="majorBidi"/>
      <w:color w:val="272727" w:themeColor="text1" w:themeTint="D8"/>
    </w:rPr>
  </w:style>
  <w:style w:type="paragraph" w:styleId="a3">
    <w:name w:val="Title"/>
    <w:basedOn w:val="a"/>
    <w:next w:val="a"/>
    <w:link w:val="a4"/>
    <w:uiPriority w:val="10"/>
    <w:qFormat/>
    <w:rsid w:val="00CF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4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1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41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4189"/>
    <w:pPr>
      <w:spacing w:before="160"/>
      <w:jc w:val="center"/>
    </w:pPr>
    <w:rPr>
      <w:i/>
      <w:iCs/>
      <w:color w:val="404040" w:themeColor="text1" w:themeTint="BF"/>
    </w:rPr>
  </w:style>
  <w:style w:type="character" w:customStyle="1" w:styleId="22">
    <w:name w:val="Цитата 2 Знак"/>
    <w:basedOn w:val="a0"/>
    <w:link w:val="21"/>
    <w:uiPriority w:val="29"/>
    <w:rsid w:val="00CF4189"/>
    <w:rPr>
      <w:i/>
      <w:iCs/>
      <w:color w:val="404040" w:themeColor="text1" w:themeTint="BF"/>
    </w:rPr>
  </w:style>
  <w:style w:type="paragraph" w:styleId="a7">
    <w:name w:val="List Paragraph"/>
    <w:basedOn w:val="a"/>
    <w:uiPriority w:val="34"/>
    <w:qFormat/>
    <w:rsid w:val="00CF4189"/>
    <w:pPr>
      <w:ind w:left="720"/>
      <w:contextualSpacing/>
    </w:pPr>
  </w:style>
  <w:style w:type="character" w:styleId="a8">
    <w:name w:val="Intense Emphasis"/>
    <w:basedOn w:val="a0"/>
    <w:uiPriority w:val="21"/>
    <w:qFormat/>
    <w:rsid w:val="00CF4189"/>
    <w:rPr>
      <w:i/>
      <w:iCs/>
      <w:color w:val="365F91" w:themeColor="accent1" w:themeShade="BF"/>
    </w:rPr>
  </w:style>
  <w:style w:type="paragraph" w:styleId="a9">
    <w:name w:val="Intense Quote"/>
    <w:basedOn w:val="a"/>
    <w:next w:val="a"/>
    <w:link w:val="aa"/>
    <w:uiPriority w:val="30"/>
    <w:qFormat/>
    <w:rsid w:val="00CF41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CF4189"/>
    <w:rPr>
      <w:i/>
      <w:iCs/>
      <w:color w:val="365F91" w:themeColor="accent1" w:themeShade="BF"/>
    </w:rPr>
  </w:style>
  <w:style w:type="character" w:styleId="ab">
    <w:name w:val="Intense Reference"/>
    <w:basedOn w:val="a0"/>
    <w:uiPriority w:val="32"/>
    <w:qFormat/>
    <w:rsid w:val="00CF4189"/>
    <w:rPr>
      <w:b/>
      <w:bCs/>
      <w:smallCaps/>
      <w:color w:val="365F91" w:themeColor="accent1" w:themeShade="BF"/>
      <w:spacing w:val="5"/>
    </w:rPr>
  </w:style>
  <w:style w:type="character" w:styleId="ac">
    <w:name w:val="Hyperlink"/>
    <w:basedOn w:val="a0"/>
    <w:uiPriority w:val="99"/>
    <w:unhideWhenUsed/>
    <w:rsid w:val="000028C7"/>
    <w:rPr>
      <w:color w:val="0000FF" w:themeColor="hyperlink"/>
      <w:u w:val="single"/>
    </w:rPr>
  </w:style>
  <w:style w:type="character" w:customStyle="1" w:styleId="UnresolvedMention">
    <w:name w:val="Unresolved Mention"/>
    <w:basedOn w:val="a0"/>
    <w:uiPriority w:val="99"/>
    <w:semiHidden/>
    <w:unhideWhenUsed/>
    <w:rsid w:val="000028C7"/>
    <w:rPr>
      <w:color w:val="605E5C"/>
      <w:shd w:val="clear" w:color="auto" w:fill="E1DFDD"/>
    </w:rPr>
  </w:style>
  <w:style w:type="paragraph" w:styleId="ad">
    <w:name w:val="Balloon Text"/>
    <w:basedOn w:val="a"/>
    <w:link w:val="ae"/>
    <w:uiPriority w:val="99"/>
    <w:semiHidden/>
    <w:unhideWhenUsed/>
    <w:rsid w:val="00A2494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4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41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CF41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F418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CF418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CF418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CF41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1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1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1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18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CF418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F418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CF418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CF418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CF41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189"/>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1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189"/>
    <w:rPr>
      <w:rFonts w:eastAsiaTheme="majorEastAsia" w:cstheme="majorBidi"/>
      <w:color w:val="272727" w:themeColor="text1" w:themeTint="D8"/>
    </w:rPr>
  </w:style>
  <w:style w:type="paragraph" w:styleId="a3">
    <w:name w:val="Title"/>
    <w:basedOn w:val="a"/>
    <w:next w:val="a"/>
    <w:link w:val="a4"/>
    <w:uiPriority w:val="10"/>
    <w:qFormat/>
    <w:rsid w:val="00CF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4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1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41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4189"/>
    <w:pPr>
      <w:spacing w:before="160"/>
      <w:jc w:val="center"/>
    </w:pPr>
    <w:rPr>
      <w:i/>
      <w:iCs/>
      <w:color w:val="404040" w:themeColor="text1" w:themeTint="BF"/>
    </w:rPr>
  </w:style>
  <w:style w:type="character" w:customStyle="1" w:styleId="22">
    <w:name w:val="Цитата 2 Знак"/>
    <w:basedOn w:val="a0"/>
    <w:link w:val="21"/>
    <w:uiPriority w:val="29"/>
    <w:rsid w:val="00CF4189"/>
    <w:rPr>
      <w:i/>
      <w:iCs/>
      <w:color w:val="404040" w:themeColor="text1" w:themeTint="BF"/>
    </w:rPr>
  </w:style>
  <w:style w:type="paragraph" w:styleId="a7">
    <w:name w:val="List Paragraph"/>
    <w:basedOn w:val="a"/>
    <w:uiPriority w:val="34"/>
    <w:qFormat/>
    <w:rsid w:val="00CF4189"/>
    <w:pPr>
      <w:ind w:left="720"/>
      <w:contextualSpacing/>
    </w:pPr>
  </w:style>
  <w:style w:type="character" w:styleId="a8">
    <w:name w:val="Intense Emphasis"/>
    <w:basedOn w:val="a0"/>
    <w:uiPriority w:val="21"/>
    <w:qFormat/>
    <w:rsid w:val="00CF4189"/>
    <w:rPr>
      <w:i/>
      <w:iCs/>
      <w:color w:val="365F91" w:themeColor="accent1" w:themeShade="BF"/>
    </w:rPr>
  </w:style>
  <w:style w:type="paragraph" w:styleId="a9">
    <w:name w:val="Intense Quote"/>
    <w:basedOn w:val="a"/>
    <w:next w:val="a"/>
    <w:link w:val="aa"/>
    <w:uiPriority w:val="30"/>
    <w:qFormat/>
    <w:rsid w:val="00CF41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CF4189"/>
    <w:rPr>
      <w:i/>
      <w:iCs/>
      <w:color w:val="365F91" w:themeColor="accent1" w:themeShade="BF"/>
    </w:rPr>
  </w:style>
  <w:style w:type="character" w:styleId="ab">
    <w:name w:val="Intense Reference"/>
    <w:basedOn w:val="a0"/>
    <w:uiPriority w:val="32"/>
    <w:qFormat/>
    <w:rsid w:val="00CF4189"/>
    <w:rPr>
      <w:b/>
      <w:bCs/>
      <w:smallCaps/>
      <w:color w:val="365F91" w:themeColor="accent1" w:themeShade="BF"/>
      <w:spacing w:val="5"/>
    </w:rPr>
  </w:style>
  <w:style w:type="character" w:styleId="ac">
    <w:name w:val="Hyperlink"/>
    <w:basedOn w:val="a0"/>
    <w:uiPriority w:val="99"/>
    <w:unhideWhenUsed/>
    <w:rsid w:val="000028C7"/>
    <w:rPr>
      <w:color w:val="0000FF" w:themeColor="hyperlink"/>
      <w:u w:val="single"/>
    </w:rPr>
  </w:style>
  <w:style w:type="character" w:customStyle="1" w:styleId="UnresolvedMention">
    <w:name w:val="Unresolved Mention"/>
    <w:basedOn w:val="a0"/>
    <w:uiPriority w:val="99"/>
    <w:semiHidden/>
    <w:unhideWhenUsed/>
    <w:rsid w:val="000028C7"/>
    <w:rPr>
      <w:color w:val="605E5C"/>
      <w:shd w:val="clear" w:color="auto" w:fill="E1DFDD"/>
    </w:rPr>
  </w:style>
  <w:style w:type="paragraph" w:styleId="ad">
    <w:name w:val="Balloon Text"/>
    <w:basedOn w:val="a"/>
    <w:link w:val="ae"/>
    <w:uiPriority w:val="99"/>
    <w:semiHidden/>
    <w:unhideWhenUsed/>
    <w:rsid w:val="00A2494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4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3744">
      <w:bodyDiv w:val="1"/>
      <w:marLeft w:val="0"/>
      <w:marRight w:val="0"/>
      <w:marTop w:val="0"/>
      <w:marBottom w:val="0"/>
      <w:divBdr>
        <w:top w:val="none" w:sz="0" w:space="0" w:color="auto"/>
        <w:left w:val="none" w:sz="0" w:space="0" w:color="auto"/>
        <w:bottom w:val="none" w:sz="0" w:space="0" w:color="auto"/>
        <w:right w:val="none" w:sz="0" w:space="0" w:color="auto"/>
      </w:divBdr>
    </w:div>
    <w:div w:id="816339462">
      <w:bodyDiv w:val="1"/>
      <w:marLeft w:val="0"/>
      <w:marRight w:val="0"/>
      <w:marTop w:val="0"/>
      <w:marBottom w:val="0"/>
      <w:divBdr>
        <w:top w:val="none" w:sz="0" w:space="0" w:color="auto"/>
        <w:left w:val="none" w:sz="0" w:space="0" w:color="auto"/>
        <w:bottom w:val="none" w:sz="0" w:space="0" w:color="auto"/>
        <w:right w:val="none" w:sz="0" w:space="0" w:color="auto"/>
      </w:divBdr>
    </w:div>
    <w:div w:id="1091511974">
      <w:bodyDiv w:val="1"/>
      <w:marLeft w:val="0"/>
      <w:marRight w:val="0"/>
      <w:marTop w:val="0"/>
      <w:marBottom w:val="0"/>
      <w:divBdr>
        <w:top w:val="none" w:sz="0" w:space="0" w:color="auto"/>
        <w:left w:val="none" w:sz="0" w:space="0" w:color="auto"/>
        <w:bottom w:val="none" w:sz="0" w:space="0" w:color="auto"/>
        <w:right w:val="none" w:sz="0" w:space="0" w:color="auto"/>
      </w:divBdr>
    </w:div>
    <w:div w:id="1131441432">
      <w:bodyDiv w:val="1"/>
      <w:marLeft w:val="0"/>
      <w:marRight w:val="0"/>
      <w:marTop w:val="0"/>
      <w:marBottom w:val="0"/>
      <w:divBdr>
        <w:top w:val="none" w:sz="0" w:space="0" w:color="auto"/>
        <w:left w:val="none" w:sz="0" w:space="0" w:color="auto"/>
        <w:bottom w:val="none" w:sz="0" w:space="0" w:color="auto"/>
        <w:right w:val="none" w:sz="0" w:space="0" w:color="auto"/>
      </w:divBdr>
    </w:div>
    <w:div w:id="1613517140">
      <w:bodyDiv w:val="1"/>
      <w:marLeft w:val="0"/>
      <w:marRight w:val="0"/>
      <w:marTop w:val="0"/>
      <w:marBottom w:val="0"/>
      <w:divBdr>
        <w:top w:val="none" w:sz="0" w:space="0" w:color="auto"/>
        <w:left w:val="none" w:sz="0" w:space="0" w:color="auto"/>
        <w:bottom w:val="none" w:sz="0" w:space="0" w:color="auto"/>
        <w:right w:val="none" w:sz="0" w:space="0" w:color="auto"/>
      </w:divBdr>
    </w:div>
    <w:div w:id="19175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p-spia-western-europe.eu" TargetMode="External"/><Relationship Id="rId3" Type="http://schemas.microsoft.com/office/2007/relationships/stylesWithEffects" Target="stylesWithEffects.xml"/><Relationship Id="rId7" Type="http://schemas.openxmlformats.org/officeDocument/2006/relationships/hyperlink" Target="http://www.ais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16123</Words>
  <Characters>9191</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Tibor</dc:creator>
  <cp:lastModifiedBy>Peacemakers</cp:lastModifiedBy>
  <cp:revision>2</cp:revision>
  <dcterms:created xsi:type="dcterms:W3CDTF">2026-01-05T00:20:00Z</dcterms:created>
  <dcterms:modified xsi:type="dcterms:W3CDTF">2026-01-05T00:20:00Z</dcterms:modified>
</cp:coreProperties>
</file>