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049FD" w14:textId="45CAA36C" w:rsidR="000028C7" w:rsidRPr="00A24946" w:rsidRDefault="00A24946" w:rsidP="00A24946">
      <w:pPr>
        <w:jc w:val="center"/>
        <w:rPr>
          <w:lang w:val="ru-RU"/>
        </w:rPr>
      </w:pPr>
      <w:r>
        <w:rPr>
          <w:noProof/>
          <w:lang w:val="uk-UA" w:eastAsia="uk-UA"/>
        </w:rPr>
        <w:drawing>
          <wp:anchor distT="0" distB="0" distL="114300" distR="114300" simplePos="0" relativeHeight="251658240" behindDoc="1" locked="0" layoutInCell="1" allowOverlap="1" wp14:anchorId="3C812A47" wp14:editId="30EE6CA4">
            <wp:simplePos x="0" y="0"/>
            <wp:positionH relativeFrom="column">
              <wp:posOffset>-4445</wp:posOffset>
            </wp:positionH>
            <wp:positionV relativeFrom="paragraph">
              <wp:posOffset>-471170</wp:posOffset>
            </wp:positionV>
            <wp:extent cx="6188075" cy="2554605"/>
            <wp:effectExtent l="0" t="0" r="0" b="0"/>
            <wp:wrapThrough wrapText="bothSides">
              <wp:wrapPolygon edited="0">
                <wp:start x="0" y="0"/>
                <wp:lineTo x="0" y="21423"/>
                <wp:lineTo x="21212" y="21423"/>
                <wp:lineTo x="2121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8075" cy="2554605"/>
                    </a:xfrm>
                    <a:prstGeom prst="rect">
                      <a:avLst/>
                    </a:prstGeom>
                    <a:noFill/>
                  </pic:spPr>
                </pic:pic>
              </a:graphicData>
            </a:graphic>
            <wp14:sizeRelH relativeFrom="page">
              <wp14:pctWidth>0</wp14:pctWidth>
            </wp14:sizeRelH>
            <wp14:sizeRelV relativeFrom="page">
              <wp14:pctHeight>0</wp14:pctHeight>
            </wp14:sizeRelV>
          </wp:anchor>
        </w:drawing>
      </w:r>
      <w:hyperlink r:id="rId7" w:history="1">
        <w:r w:rsidR="000028C7" w:rsidRPr="00B02B49">
          <w:rPr>
            <w:rStyle w:val="ac"/>
            <w:lang w:val="fr-BE"/>
          </w:rPr>
          <w:t>www.aisp.fr</w:t>
        </w:r>
      </w:hyperlink>
    </w:p>
    <w:p w14:paraId="7D4831F7" w14:textId="0FC2C021" w:rsidR="000028C7" w:rsidRDefault="00AC0E15" w:rsidP="00A24946">
      <w:pPr>
        <w:jc w:val="center"/>
        <w:rPr>
          <w:lang w:val="fr-BE"/>
        </w:rPr>
      </w:pPr>
      <w:hyperlink r:id="rId8" w:history="1">
        <w:r w:rsidR="000028C7" w:rsidRPr="00B02B49">
          <w:rPr>
            <w:rStyle w:val="ac"/>
            <w:lang w:val="fr-BE"/>
          </w:rPr>
          <w:t>www.aisp-spia-western-europe.eu</w:t>
        </w:r>
      </w:hyperlink>
    </w:p>
    <w:p w14:paraId="086691FB" w14:textId="77777777" w:rsidR="0048487C" w:rsidRPr="0048487C" w:rsidRDefault="0048487C" w:rsidP="0048487C">
      <w:pPr>
        <w:spacing w:before="100" w:beforeAutospacing="1" w:after="100" w:afterAutospacing="1" w:line="240" w:lineRule="auto"/>
        <w:jc w:val="center"/>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Peacekeepers Info</w:t>
      </w:r>
    </w:p>
    <w:p w14:paraId="61FB0959" w14:textId="77777777" w:rsidR="0048487C" w:rsidRPr="0048487C" w:rsidRDefault="0048487C" w:rsidP="0048487C">
      <w:pPr>
        <w:spacing w:before="100" w:beforeAutospacing="1" w:after="100" w:afterAutospacing="1" w:line="240" w:lineRule="auto"/>
        <w:jc w:val="center"/>
        <w:rPr>
          <w:rFonts w:eastAsia="Times New Roman" w:cs="Times New Roman"/>
          <w:lang w:val="uk-UA" w:eastAsia="uk-UA"/>
          <w14:ligatures w14:val="none"/>
        </w:rPr>
      </w:pPr>
      <w:r w:rsidRPr="0048487C">
        <w:rPr>
          <w:rFonts w:eastAsia="Times New Roman" w:cs="Times New Roman"/>
          <w:b/>
          <w:bCs/>
          <w:lang w:val="uk-UA" w:eastAsia="uk-UA"/>
          <w14:ligatures w14:val="none"/>
        </w:rPr>
        <w:t>N° 1-2026</w:t>
      </w:r>
    </w:p>
    <w:p w14:paraId="76A279E3" w14:textId="77777777" w:rsidR="0048487C" w:rsidRPr="0048487C" w:rsidRDefault="00AC0E15" w:rsidP="0048487C">
      <w:pPr>
        <w:spacing w:after="0" w:line="240" w:lineRule="auto"/>
        <w:rPr>
          <w:rFonts w:ascii="Times New Roman" w:eastAsia="Times New Roman" w:hAnsi="Times New Roman" w:cs="Times New Roman"/>
          <w:sz w:val="24"/>
          <w:szCs w:val="24"/>
          <w:lang w:val="uk-UA" w:eastAsia="uk-UA"/>
          <w14:ligatures w14:val="none"/>
        </w:rPr>
      </w:pPr>
      <w:r>
        <w:rPr>
          <w:rFonts w:ascii="Times New Roman" w:eastAsia="Times New Roman" w:hAnsi="Times New Roman" w:cs="Times New Roman"/>
          <w:sz w:val="24"/>
          <w:szCs w:val="24"/>
          <w:lang w:val="uk-UA" w:eastAsia="uk-UA"/>
          <w14:ligatures w14:val="none"/>
        </w:rPr>
        <w:pict w14:anchorId="199F0846">
          <v:rect id="_x0000_i1025" style="width:0;height:1.5pt" o:hralign="center" o:hrstd="t" o:hr="t" fillcolor="#a0a0a0" stroked="f"/>
        </w:pict>
      </w:r>
    </w:p>
    <w:p w14:paraId="522B0282"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Document d’information : Paysage mondial de la paix et de la sécurité</w:t>
      </w:r>
    </w:p>
    <w:p w14:paraId="570C179B"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Résumé exécutif</w:t>
      </w:r>
    </w:p>
    <w:p w14:paraId="05F2821C"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L’architecture internationale de la paix et de la sécurité traverse une période de crise profonde, caractérisée par un Conseil de sécurité des Nations Unies profondément fracturé et par un changement majeur de la politique étrangère des États-Unis, qui a déclenché une austérité financière sans précédent et des réductions opérationnelles dans le maintien de la paix de l’ONU. L’efficacité du Conseil en 2025 a été sévèrement limitée, marquée par le plus faible nombre de résolutions adoptées depuis 1991 et par l’incapacité de forger un consensus sur les conflits majeurs en Ukraine, au Soudan et au Myanmar.</w:t>
      </w:r>
    </w:p>
    <w:p w14:paraId="437615C2"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Cette paralysie est aggravée par une crise financière impulsée par les États-Unis, Washington accumulant plus de 2,8 milliards de dollars d’arriérés pour le maintien de la paix et proposant l’élimination de tout financement futur. La conséquence directe est une réduction de 25 % des forces mondiales de maintien de la paix, affectant neuf missions sur onze et mettant en péril la protection des civils dans des foyers de crise tels que la République démocratique du Congo, le Soudan du Sud et le Liban. Les États-Unis ont également exploité leur influence pour remodeler les mandats de l’ONU, exigeant la fermeture de missions (FINUL), réduisant la portée opérationnelle (Colombie) et imposant des interventions sécuritaires robustes et controversées en Haïti et à Gaza.</w:t>
      </w:r>
    </w:p>
    <w:p w14:paraId="242D860D"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 xml:space="preserve">Les principaux points chauds régionaux évoluent rapidement. Au Moyen-Orient, un cessez-le-feu fragile négocié par les États-Unis tient à Gaza, le Conseil de sécurité ayant approuvé un « Plan global » établissant un nouveau Conseil de la paix et une Force internationale de stabilisation. En Syrie, un gouvernement intérimaire post-Assad gère une transition complexe dans un contexte d’incursions israéliennes et de menace terroriste. Les tensions s’intensifient au Yémen, où une offensive séparatiste menace de faire voler en éclats la coalition gouvernementale, et à Chypre, où les forces turques ont été accusées d’agression dans la zone tampon de l’ONU. Les perspectives pour 2026 sont dominées par les défis liés à la mise en œuvre de ces nouveaux mandats de sécurité complexes, à la </w:t>
      </w:r>
      <w:r w:rsidRPr="0048487C">
        <w:rPr>
          <w:rFonts w:eastAsia="Times New Roman" w:cs="Times New Roman"/>
          <w:lang w:val="uk-UA" w:eastAsia="uk-UA"/>
          <w14:ligatures w14:val="none"/>
        </w:rPr>
        <w:lastRenderedPageBreak/>
        <w:t>gestion de l’aggravation de la crise de liquidités de l’ONU et au processus conflictuel de sélection d’un nouveau Secrétaire général dans un climat de division géopolitique intense.</w:t>
      </w:r>
    </w:p>
    <w:p w14:paraId="017C5AA5"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050D21AD">
          <v:rect id="_x0000_i1026" style="width:0;height:1.5pt" o:hralign="center" o:hrstd="t" o:hr="t" fillcolor="#a0a0a0" stroked="f"/>
        </w:pict>
      </w:r>
    </w:p>
    <w:p w14:paraId="1AAE2F14"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Le Conseil de sécurité des Nations Unies : Bilan annuel (2025)</w:t>
      </w:r>
    </w:p>
    <w:p w14:paraId="2750E284"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Résultats en baisse et divisions croissantes</w:t>
      </w:r>
    </w:p>
    <w:p w14:paraId="650EB589"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La performance du Conseil de sécurité en 2025 a été caractérisée par un déclin quantifiable de sa production et par une paralysie née de divisions profondes entre ses membres permanents. Cela reflète la difficulté croissante du Conseil à parvenir à un accord sur les conflits les plus violents du monde.</w:t>
      </w:r>
    </w:p>
    <w:p w14:paraId="00572739" w14:textId="77777777" w:rsidR="0048487C" w:rsidRPr="0048487C" w:rsidRDefault="0048487C" w:rsidP="0048487C">
      <w:pPr>
        <w:numPr>
          <w:ilvl w:val="0"/>
          <w:numId w:val="12"/>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Production de résolutions</w:t>
      </w:r>
      <w:r w:rsidRPr="0048487C">
        <w:rPr>
          <w:rFonts w:eastAsia="Times New Roman" w:cs="Times New Roman"/>
          <w:lang w:val="uk-UA" w:eastAsia="uk-UA"/>
          <w14:ligatures w14:val="none"/>
        </w:rPr>
        <w:t xml:space="preserve"> : Les 44 résolutions adoptées en 2025 confirment une tendance à la baisse continue sur cinq ans et constituent le chiffre le plus bas depuis 1991.</w:t>
      </w:r>
    </w:p>
    <w:p w14:paraId="2A88546E" w14:textId="77777777" w:rsidR="0048487C" w:rsidRPr="0048487C" w:rsidRDefault="0048487C" w:rsidP="0048487C">
      <w:pPr>
        <w:numPr>
          <w:ilvl w:val="0"/>
          <w:numId w:val="12"/>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Manque d’unanimité</w:t>
      </w:r>
      <w:r w:rsidRPr="0048487C">
        <w:rPr>
          <w:rFonts w:eastAsia="Times New Roman" w:cs="Times New Roman"/>
          <w:lang w:val="uk-UA" w:eastAsia="uk-UA"/>
          <w14:ligatures w14:val="none"/>
        </w:rPr>
        <w:t xml:space="preserve"> : Seules 61,4 % des résolutions ont été adoptées avec le soutien des 15 membres, une baisse significative par rapport à la moyenne de 83,9 % observée entre 2014 et 2023.</w:t>
      </w:r>
    </w:p>
    <w:p w14:paraId="4B1BC592" w14:textId="77777777" w:rsidR="0048487C" w:rsidRPr="0048487C" w:rsidRDefault="0048487C" w:rsidP="0048487C">
      <w:pPr>
        <w:numPr>
          <w:ilvl w:val="0"/>
          <w:numId w:val="12"/>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Réponses formelles atténuées</w:t>
      </w:r>
      <w:r w:rsidRPr="0048487C">
        <w:rPr>
          <w:rFonts w:eastAsia="Times New Roman" w:cs="Times New Roman"/>
          <w:lang w:val="uk-UA" w:eastAsia="uk-UA"/>
          <w14:ligatures w14:val="none"/>
        </w:rPr>
        <w:t xml:space="preserve"> : Le nombre de déclarations présidentielles (8) et de déclarations à la presse (34) demeure historiquement bas, indiquant une difficulté à trouver une voix collective.</w:t>
      </w:r>
    </w:p>
    <w:p w14:paraId="03775074" w14:textId="77777777" w:rsidR="0048487C" w:rsidRPr="0048487C" w:rsidRDefault="0048487C" w:rsidP="0048487C">
      <w:pPr>
        <w:numPr>
          <w:ilvl w:val="0"/>
          <w:numId w:val="12"/>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Incapacité d’agir</w:t>
      </w:r>
      <w:r w:rsidRPr="0048487C">
        <w:rPr>
          <w:rFonts w:eastAsia="Times New Roman" w:cs="Times New Roman"/>
          <w:lang w:val="uk-UA" w:eastAsia="uk-UA"/>
          <w14:ligatures w14:val="none"/>
        </w:rPr>
        <w:t xml:space="preserve"> : La production du Conseil sur les conflits majeurs a été minimale. Il n’a adopté qu’une résolution courte et non unanime sur l’Ukraine (2774), un seul résultat formel sur Gaza (2803), et n’a pu adopter aucune résolution formelle ni déclaration présidentielle sur les situations dramatiques au Soudan ou au Myanmar, se limitant à des déclarations à la presse.</w:t>
      </w:r>
    </w:p>
    <w:p w14:paraId="13562086" w14:textId="77777777" w:rsidR="0048487C" w:rsidRPr="0048487C" w:rsidRDefault="0048487C" w:rsidP="0048487C">
      <w:pPr>
        <w:numPr>
          <w:ilvl w:val="0"/>
          <w:numId w:val="12"/>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Dynamique des vetos</w:t>
      </w:r>
      <w:r w:rsidRPr="0048487C">
        <w:rPr>
          <w:rFonts w:eastAsia="Times New Roman" w:cs="Times New Roman"/>
          <w:lang w:val="uk-UA" w:eastAsia="uk-UA"/>
          <w14:ligatures w14:val="none"/>
        </w:rPr>
        <w:t xml:space="preserve"> : Les États-Unis ont opposé deux vetos à des projets de résolution concernant Gaza, rédigés et soutenus par l’ensemble des dix membres élus (E10), mettant en évidence une affirmation croissante du bloc non permanent. La Russie a opposé deux vetos à des amendements à la résolution sur l’Ukraine visant à réaffirmer la souveraineté et l’intégrité territoriale du pays.</w:t>
      </w:r>
    </w:p>
    <w:p w14:paraId="6A2A78DD"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63D19ED2">
          <v:rect id="_x0000_i1027" style="width:0;height:1.5pt" o:hralign="center" o:hrstd="t" o:hr="t" fillcolor="#a0a0a0" stroked="f"/>
        </w:pict>
      </w:r>
    </w:p>
    <w:p w14:paraId="7A6B9B5C"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L’impact du changement de politique américaine</w:t>
      </w:r>
    </w:p>
    <w:p w14:paraId="0D3419E7"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La nouvelle administration américaine a introduit des changements politiques majeurs au sein du Conseil de sécurité, s’alignant souvent plus étroitement avec la Chine et la Russie sur certaines questions thématiques qu’avec ses alliés européens traditionnels.</w:t>
      </w:r>
    </w:p>
    <w:p w14:paraId="22D2619A" w14:textId="77777777" w:rsidR="0048487C" w:rsidRPr="0048487C" w:rsidRDefault="0048487C" w:rsidP="0048487C">
      <w:pPr>
        <w:numPr>
          <w:ilvl w:val="0"/>
          <w:numId w:val="13"/>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Opposition thématique</w:t>
      </w:r>
      <w:r w:rsidRPr="0048487C">
        <w:rPr>
          <w:rFonts w:eastAsia="Times New Roman" w:cs="Times New Roman"/>
          <w:lang w:val="uk-UA" w:eastAsia="uk-UA"/>
          <w14:ligatures w14:val="none"/>
        </w:rPr>
        <w:t xml:space="preserve"> : Les États-Unis se sont opposés aux travaux du Conseil sur le climat, la paix et la sécurité, et ont cherché à supprimer les références au « changement climatique » et au « genre » dans les résultats officiels. Ils ont également plaidé avec succès pour que les références au droit international humanitaire soient qualifiées par l’expression « le cas échéant ».</w:t>
      </w:r>
    </w:p>
    <w:p w14:paraId="7BF70AA3" w14:textId="77777777" w:rsidR="0048487C" w:rsidRPr="0048487C" w:rsidRDefault="0048487C" w:rsidP="0048487C">
      <w:pPr>
        <w:numPr>
          <w:ilvl w:val="0"/>
          <w:numId w:val="13"/>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Orientation des décisions clés</w:t>
      </w:r>
      <w:r w:rsidRPr="0048487C">
        <w:rPr>
          <w:rFonts w:eastAsia="Times New Roman" w:cs="Times New Roman"/>
          <w:lang w:val="uk-UA" w:eastAsia="uk-UA"/>
          <w14:ligatures w14:val="none"/>
        </w:rPr>
        <w:t xml:space="preserve"> : Les États-Unis ont été l’architecte principal de deux des résolutions les plus importantes de l’année :</w:t>
      </w:r>
    </w:p>
    <w:p w14:paraId="4F600A2C" w14:textId="77777777" w:rsidR="0048487C" w:rsidRPr="0048487C" w:rsidRDefault="0048487C" w:rsidP="0048487C">
      <w:pPr>
        <w:numPr>
          <w:ilvl w:val="1"/>
          <w:numId w:val="13"/>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Résolution 2793 sur Haïti</w:t>
      </w:r>
      <w:r w:rsidRPr="0048487C">
        <w:rPr>
          <w:rFonts w:eastAsia="Times New Roman" w:cs="Times New Roman"/>
          <w:lang w:val="uk-UA" w:eastAsia="uk-UA"/>
          <w14:ligatures w14:val="none"/>
        </w:rPr>
        <w:t xml:space="preserve"> : Rédigée conjointement avec le Panama, elle a autorisé la transition de la Mission multinationale d’appui à la sécurité (MMAS) vers une « Force </w:t>
      </w:r>
      <w:r w:rsidRPr="0048487C">
        <w:rPr>
          <w:rFonts w:eastAsia="Times New Roman" w:cs="Times New Roman"/>
          <w:lang w:val="uk-UA" w:eastAsia="uk-UA"/>
          <w14:ligatures w14:val="none"/>
        </w:rPr>
        <w:lastRenderedPageBreak/>
        <w:t>de répression des gangs » (FRG) plus robuste. Elle a été adoptée avec trois abstentions (Chine, Pakistan, Russie).</w:t>
      </w:r>
    </w:p>
    <w:p w14:paraId="327316AC" w14:textId="77777777" w:rsidR="0048487C" w:rsidRPr="0048487C" w:rsidRDefault="0048487C" w:rsidP="0048487C">
      <w:pPr>
        <w:numPr>
          <w:ilvl w:val="1"/>
          <w:numId w:val="13"/>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Résolution 2803 sur Gaza</w:t>
      </w:r>
      <w:r w:rsidRPr="0048487C">
        <w:rPr>
          <w:rFonts w:eastAsia="Times New Roman" w:cs="Times New Roman"/>
          <w:lang w:val="uk-UA" w:eastAsia="uk-UA"/>
          <w14:ligatures w14:val="none"/>
        </w:rPr>
        <w:t xml:space="preserve"> : Cette résolution rédigée par les États-Unis a approuvé le « Plan global pour mettre fin au conflit à Gaza », établissant un Conseil de la paix (CdP) et autorisant une Force internationale de stabilisation (FIS). Elle a été adoptée avec deux abstentions (Chine et Russie).</w:t>
      </w:r>
    </w:p>
    <w:p w14:paraId="0439926A" w14:textId="77777777" w:rsidR="0048487C" w:rsidRPr="0048487C" w:rsidRDefault="0048487C" w:rsidP="0048487C">
      <w:pPr>
        <w:numPr>
          <w:ilvl w:val="0"/>
          <w:numId w:val="13"/>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Préoccupations du Conseil</w:t>
      </w:r>
      <w:r w:rsidRPr="0048487C">
        <w:rPr>
          <w:rFonts w:eastAsia="Times New Roman" w:cs="Times New Roman"/>
          <w:lang w:val="uk-UA" w:eastAsia="uk-UA"/>
          <w14:ligatures w14:val="none"/>
        </w:rPr>
        <w:t xml:space="preserve"> : Malgré leur adoption, les deux résolutions ont suscité de vives inquiétudes parmi d’autres membres du Conseil, y compris certains ayant voté en leur faveur. Les préoccupations portaient sur la composition, le financement, les règles d’engagement et le contrôle juridique des nouvelles forces, ainsi que sur le manque perçu d’un rôle palestinien suffisant dans l’avenir de Gaza.</w:t>
      </w:r>
    </w:p>
    <w:p w14:paraId="2FB29C63"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7BC6C83C">
          <v:rect id="_x0000_i1028" style="width:0;height:1.5pt" o:hralign="center" o:hrstd="t" o:hr="t" fillcolor="#a0a0a0" stroked="f"/>
        </w:pict>
      </w:r>
    </w:p>
    <w:p w14:paraId="72265E6C"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Le maintien de la paix en crise</w:t>
      </w:r>
    </w:p>
    <w:p w14:paraId="45015AFB"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Les opérations de paix de l’ONU sont confrontées à une crise existentielle provoquée par de graves pénuries financières, principalement dues aux coupes budgétaires américaines. Cela a contraint l’ONU à entrer dans une période d’austérité profonde aux conséquences opérationnelles immédiates et étendues.</w:t>
      </w:r>
    </w:p>
    <w:p w14:paraId="600C31DD"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L’impératif financier : coupes de financement américaines et austérité de l’ONU</w:t>
      </w:r>
    </w:p>
    <w:p w14:paraId="4EE1CD97"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La crise financière de l’ONU est directement liée aux actions de son plus grand contributeur. L’administration américaine a clairement exprimé sa position, exigeant que l’ONU « s’adapte, se réduise ou meure ».</w:t>
      </w:r>
    </w:p>
    <w:p w14:paraId="4798FFAF" w14:textId="77777777" w:rsidR="0048487C" w:rsidRPr="0048487C" w:rsidRDefault="0048487C" w:rsidP="0048487C">
      <w:pPr>
        <w:numPr>
          <w:ilvl w:val="0"/>
          <w:numId w:val="14"/>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Réduction sans précédent des forces</w:t>
      </w:r>
      <w:r w:rsidRPr="0048487C">
        <w:rPr>
          <w:rFonts w:eastAsia="Times New Roman" w:cs="Times New Roman"/>
          <w:lang w:val="uk-UA" w:eastAsia="uk-UA"/>
          <w14:ligatures w14:val="none"/>
        </w:rPr>
        <w:t xml:space="preserve"> : L’ONU a annoncé le 8 octobre 2025 qu’elle réduirait de 25 % ses forces mondiales de maintien de la paix, entraînant le rapatriement de 13 000 à 14 000 militaires et policiers.</w:t>
      </w:r>
    </w:p>
    <w:p w14:paraId="5395B0A5" w14:textId="77777777" w:rsidR="0048487C" w:rsidRPr="0048487C" w:rsidRDefault="0048487C" w:rsidP="0048487C">
      <w:pPr>
        <w:numPr>
          <w:ilvl w:val="0"/>
          <w:numId w:val="14"/>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Arriérés massifs des États-Unis</w:t>
      </w:r>
      <w:r w:rsidRPr="0048487C">
        <w:rPr>
          <w:rFonts w:eastAsia="Times New Roman" w:cs="Times New Roman"/>
          <w:lang w:val="uk-UA" w:eastAsia="uk-UA"/>
          <w14:ligatures w14:val="none"/>
        </w:rPr>
        <w:t xml:space="preserve"> : Les États-Unis doivent plus de 2,8 milliards de dollars au budget du maintien de la paix de l’ONU. Le paiement de 680 millions de dollars représente une réduction significative par rapport au milliard de dollars versé à la même période l’année précédente.</w:t>
      </w:r>
    </w:p>
    <w:p w14:paraId="30A67C24" w14:textId="77777777" w:rsidR="0048487C" w:rsidRPr="0048487C" w:rsidRDefault="0048487C" w:rsidP="0048487C">
      <w:pPr>
        <w:numPr>
          <w:ilvl w:val="0"/>
          <w:numId w:val="14"/>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Élimination du financement</w:t>
      </w:r>
      <w:r w:rsidRPr="0048487C">
        <w:rPr>
          <w:rFonts w:eastAsia="Times New Roman" w:cs="Times New Roman"/>
          <w:lang w:val="uk-UA" w:eastAsia="uk-UA"/>
          <w14:ligatures w14:val="none"/>
        </w:rPr>
        <w:t xml:space="preserve"> : La Maison-Blanche a proposé de supprimer tout financement américain du maintien de la paix de l’ONU en 2026. Le président Trump a également annulé unilatéralement environ 800 millions de dollars de fonds de maintien de la paix précédemment approuvés pour 2024 et 2025.</w:t>
      </w:r>
    </w:p>
    <w:p w14:paraId="7DF52E84" w14:textId="77777777" w:rsidR="0048487C" w:rsidRPr="0048487C" w:rsidRDefault="0048487C" w:rsidP="0048487C">
      <w:pPr>
        <w:numPr>
          <w:ilvl w:val="0"/>
          <w:numId w:val="14"/>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Déficit budgétaire</w:t>
      </w:r>
      <w:r w:rsidRPr="0048487C">
        <w:rPr>
          <w:rFonts w:eastAsia="Times New Roman" w:cs="Times New Roman"/>
          <w:lang w:val="uk-UA" w:eastAsia="uk-UA"/>
          <w14:ligatures w14:val="none"/>
        </w:rPr>
        <w:t xml:space="preserve"> : Le budget du maintien de la paix de l’ONU pour 2025-2026, d’un montant de 5,4 milliards de dollars, fait face à un déficit de 16 à 17 %.</w:t>
      </w:r>
    </w:p>
    <w:p w14:paraId="42067C0F" w14:textId="77777777" w:rsidR="0048487C" w:rsidRPr="0048487C" w:rsidRDefault="0048487C" w:rsidP="0048487C">
      <w:pPr>
        <w:numPr>
          <w:ilvl w:val="0"/>
          <w:numId w:val="14"/>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Conditions de l’aide humanitaire</w:t>
      </w:r>
      <w:r w:rsidRPr="0048487C">
        <w:rPr>
          <w:rFonts w:eastAsia="Times New Roman" w:cs="Times New Roman"/>
          <w:lang w:val="uk-UA" w:eastAsia="uk-UA"/>
          <w14:ligatures w14:val="none"/>
        </w:rPr>
        <w:t xml:space="preserve"> : Les États-Unis ont également promis 2 milliards de dollars d’aide humanitaire assortie de conditions strictes, exigeant qu’elle soit acheminée par un seul bureau de l’ONU (OCHA) et utilisée uniquement pour 17 pays prioritaires choisis par les États-Unis, excluant des crises critiques comme l’Afghanistan et le Yémen.</w:t>
      </w:r>
    </w:p>
    <w:p w14:paraId="0DD219E7"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Conséquences opérationnelles</w:t>
      </w:r>
    </w:p>
    <w:p w14:paraId="50386D36"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La crise de financement se traduit par une réduction significative des capacités de l’ONU sur le terrain, affectant neuf des onze missions de maintien de la paix actives.</w:t>
      </w:r>
    </w:p>
    <w:p w14:paraId="1FC29699" w14:textId="77777777" w:rsidR="0048487C" w:rsidRPr="0048487C" w:rsidRDefault="0048487C" w:rsidP="0048487C">
      <w:pPr>
        <w:numPr>
          <w:ilvl w:val="0"/>
          <w:numId w:val="15"/>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lastRenderedPageBreak/>
        <w:t>Missions affectées</w:t>
      </w:r>
      <w:r w:rsidRPr="0048487C">
        <w:rPr>
          <w:rFonts w:eastAsia="Times New Roman" w:cs="Times New Roman"/>
          <w:lang w:val="uk-UA" w:eastAsia="uk-UA"/>
          <w14:ligatures w14:val="none"/>
        </w:rPr>
        <w:t xml:space="preserve"> : Les réductions toucheront les missions en République démocratique du Congo, au Soudan du Sud, au Liban, à Chypre, au Kosovo, en République centrafricaine, au Sahara marocain, sur le plateau du Golan et à Abyei.</w:t>
      </w:r>
    </w:p>
    <w:p w14:paraId="0718273B" w14:textId="77777777" w:rsidR="0048487C" w:rsidRPr="0048487C" w:rsidRDefault="0048487C" w:rsidP="0048487C">
      <w:pPr>
        <w:numPr>
          <w:ilvl w:val="0"/>
          <w:numId w:val="15"/>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Capacités dégradées</w:t>
      </w:r>
      <w:r w:rsidRPr="0048487C">
        <w:rPr>
          <w:rFonts w:eastAsia="Times New Roman" w:cs="Times New Roman"/>
          <w:lang w:val="uk-UA" w:eastAsia="uk-UA"/>
          <w14:ligatures w14:val="none"/>
        </w:rPr>
        <w:t xml:space="preserve"> : Les responsables avertissent que ces coupes affecteront gravement la capacité de l’ONU à surveiller les cessez-le-feu, à protéger les civils et à soutenir les convois humanitaires.</w:t>
      </w:r>
    </w:p>
    <w:p w14:paraId="44A5A606" w14:textId="77777777" w:rsidR="0048487C" w:rsidRPr="0048487C" w:rsidRDefault="0048487C" w:rsidP="0048487C">
      <w:pPr>
        <w:numPr>
          <w:ilvl w:val="0"/>
          <w:numId w:val="15"/>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Remodelage des mandats</w:t>
      </w:r>
      <w:r w:rsidRPr="0048487C">
        <w:rPr>
          <w:rFonts w:eastAsia="Times New Roman" w:cs="Times New Roman"/>
          <w:lang w:val="uk-UA" w:eastAsia="uk-UA"/>
          <w14:ligatures w14:val="none"/>
        </w:rPr>
        <w:t xml:space="preserve"> : Les États-Unis ont utilisé leur influence pour imposer des prorogations de mandat à plus court terme (par exemple, le BINUH en Haïti), exiger une planification de transition (par exemple, la MINUSCA en République centrafricaine) et forcer la fermeture de missions. La résolution 2790 a prorogé le mandat de la Force intérimaire des Nations Unies au Liban (FINUL) une dernière fois jusqu’au 31 décembre 2026.</w:t>
      </w:r>
    </w:p>
    <w:p w14:paraId="21DF18BC" w14:textId="77777777" w:rsidR="0048487C" w:rsidRPr="0048487C" w:rsidRDefault="0048487C" w:rsidP="0048487C">
      <w:pPr>
        <w:numPr>
          <w:ilvl w:val="0"/>
          <w:numId w:val="15"/>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Réduction de la mission en Colombie</w:t>
      </w:r>
      <w:r w:rsidRPr="0048487C">
        <w:rPr>
          <w:rFonts w:eastAsia="Times New Roman" w:cs="Times New Roman"/>
          <w:lang w:val="uk-UA" w:eastAsia="uk-UA"/>
          <w14:ligatures w14:val="none"/>
        </w:rPr>
        <w:t xml:space="preserve"> : Lors du renouvellement de la Mission de vérification de l’ONU en Colombie, les États-Unis ont insisté pour supprimer deux tâches de la mission : la vérification des peines prononcées par la Juridiction spéciale pour la paix (JSP) et le suivi du chapitre ethnique de l’accord de paix de 2016.</w:t>
      </w:r>
    </w:p>
    <w:p w14:paraId="06C4B500"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13FC9FDC">
          <v:rect id="_x0000_i1029" style="width:0;height:1.5pt" o:hralign="center" o:hrstd="t" o:hr="t" fillcolor="#a0a0a0" stroked="f"/>
        </w:pict>
      </w:r>
    </w:p>
    <w:p w14:paraId="4360662A"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Principaux points chauds régionaux et actions du Conseil</w:t>
      </w:r>
    </w:p>
    <w:p w14:paraId="643C36B1"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Le Moyen-Orient</w:t>
      </w:r>
    </w:p>
    <w:p w14:paraId="750B118B" w14:textId="77777777" w:rsidR="0048487C" w:rsidRPr="0048487C" w:rsidRDefault="0048487C" w:rsidP="0048487C">
      <w:pPr>
        <w:numPr>
          <w:ilvl w:val="0"/>
          <w:numId w:val="16"/>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Gaza</w:t>
      </w:r>
      <w:r w:rsidRPr="0048487C">
        <w:rPr>
          <w:rFonts w:eastAsia="Times New Roman" w:cs="Times New Roman"/>
          <w:lang w:val="uk-UA" w:eastAsia="uk-UA"/>
          <w14:ligatures w14:val="none"/>
        </w:rPr>
        <w:t xml:space="preserve"> : La guerre est entrée dans une nouvelle phase avec un cessez-le-feu le 8 octobre, dans le cadre du « Plan global pour mettre fin au conflit à Gaza » proposé par les États-Unis. La résolution 2803 du Conseil de sécurité a approuvé le plan, saluant la création d’un Conseil de la paix (CdP) et l’autorisant à établir une Force internationale de stabilisation (FIS) temporaire. Le cessez-le-feu reste fragile et la situation humanitaire est « catastrophique », avec plus de 500 000 personnes confrontées à une insécurité alimentaire de niveau « urgence » (phase 4 de l’IPC).</w:t>
      </w:r>
    </w:p>
    <w:p w14:paraId="44ACFB41" w14:textId="77777777" w:rsidR="0048487C" w:rsidRPr="0048487C" w:rsidRDefault="0048487C" w:rsidP="0048487C">
      <w:pPr>
        <w:numPr>
          <w:ilvl w:val="0"/>
          <w:numId w:val="16"/>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Syrie</w:t>
      </w:r>
      <w:r w:rsidRPr="0048487C">
        <w:rPr>
          <w:rFonts w:eastAsia="Times New Roman" w:cs="Times New Roman"/>
          <w:lang w:val="uk-UA" w:eastAsia="uk-UA"/>
          <w14:ligatures w14:val="none"/>
        </w:rPr>
        <w:t xml:space="preserve"> : Un an après la chute de Bachar el-Assad, un gouvernement intérimaire dirigé par Ahmed al-Sharaa se concentre sur la réintégration et la réforme. Toutefois, la situation sécuritaire reste volatile, avec des incursions israéliennes dans le sud de la Syrie (Beit Jinn), la menace persistante de l’EIIL et la montée des tensions intercommunautaires, marquées par une explosion meurtrière dans une mosquée alaouite à Homs. Le Conseil de sécurité a effectué sa toute première mission de visite à Damas en décembre 2025, signalant un soutien unifié à la transition du pays.</w:t>
      </w:r>
    </w:p>
    <w:p w14:paraId="3B2FCCE6" w14:textId="77777777" w:rsidR="0048487C" w:rsidRPr="0048487C" w:rsidRDefault="0048487C" w:rsidP="0048487C">
      <w:pPr>
        <w:numPr>
          <w:ilvl w:val="0"/>
          <w:numId w:val="16"/>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Plateau du Golan (UNDOF) et Liban (FINUL)</w:t>
      </w:r>
      <w:r w:rsidRPr="0048487C">
        <w:rPr>
          <w:rFonts w:eastAsia="Times New Roman" w:cs="Times New Roman"/>
          <w:lang w:val="uk-UA" w:eastAsia="uk-UA"/>
          <w14:ligatures w14:val="none"/>
        </w:rPr>
        <w:t xml:space="preserve"> : Le Conseil de sécurité a renouvelé à l’unanimité le mandat de la Force des Nations Unies chargée d’observer le désengagement (UNDOF) pour six mois, jusqu’au 30 juin 2026. Au Liban, la FINUL a signalé une « tendance préoccupante » d’incidents au cours desquels des tirs provenant de positions des Forces de défense israéliennes (FDI) ont eu un impact à proximité de ses patrouilles, les qualifiant de « violations graves de la résolution 1701 du Conseil de sécurité ».</w:t>
      </w:r>
    </w:p>
    <w:p w14:paraId="33D456B1"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5D8D6A5A">
          <v:rect id="_x0000_i1030" style="width:0;height:1.5pt" o:hralign="center" o:hrstd="t" o:hr="t" fillcolor="#a0a0a0" stroked="f"/>
        </w:pict>
      </w:r>
    </w:p>
    <w:p w14:paraId="740E948C"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Yémen : intensification du conflit interne</w:t>
      </w:r>
    </w:p>
    <w:p w14:paraId="6E65AD4D"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La situation politique fragile au Yémen s’est considérablement détériorée fin 2025, menaçant une reprise du conflit à grande échelle.</w:t>
      </w:r>
    </w:p>
    <w:p w14:paraId="4DB65949" w14:textId="77777777" w:rsidR="0048487C" w:rsidRPr="0048487C" w:rsidRDefault="0048487C" w:rsidP="0048487C">
      <w:pPr>
        <w:numPr>
          <w:ilvl w:val="0"/>
          <w:numId w:val="17"/>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lastRenderedPageBreak/>
        <w:t>Offensive séparatiste</w:t>
      </w:r>
      <w:r w:rsidRPr="0048487C">
        <w:rPr>
          <w:rFonts w:eastAsia="Times New Roman" w:cs="Times New Roman"/>
          <w:lang w:val="uk-UA" w:eastAsia="uk-UA"/>
          <w14:ligatures w14:val="none"/>
        </w:rPr>
        <w:t xml:space="preserve"> : Le Conseil de transition du Sud (CTS), une faction du Conseil présidentiel de direction (CPD), a lancé une offensive en décembre, prenant le contrôle du gouvernorat riche en pétrole du Hadramaout et avançant vers Al-Mahra.</w:t>
      </w:r>
    </w:p>
    <w:p w14:paraId="678C182A" w14:textId="77777777" w:rsidR="0048487C" w:rsidRPr="0048487C" w:rsidRDefault="0048487C" w:rsidP="0048487C">
      <w:pPr>
        <w:numPr>
          <w:ilvl w:val="0"/>
          <w:numId w:val="17"/>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Affaiblissement de l’autorité gouvernementale</w:t>
      </w:r>
      <w:r w:rsidRPr="0048487C">
        <w:rPr>
          <w:rFonts w:eastAsia="Times New Roman" w:cs="Times New Roman"/>
          <w:lang w:val="uk-UA" w:eastAsia="uk-UA"/>
          <w14:ligatures w14:val="none"/>
        </w:rPr>
        <w:t xml:space="preserve"> : Le président du CPD, Rashad al-Alimi, a condamné les actions unilatérales du CTS comme une violation de l’accord de transition, et l’Arabie saoudite aurait appelé au retrait du CTS.</w:t>
      </w:r>
    </w:p>
    <w:p w14:paraId="0487EA83" w14:textId="77777777" w:rsidR="0048487C" w:rsidRPr="0048487C" w:rsidRDefault="0048487C" w:rsidP="0048487C">
      <w:pPr>
        <w:numPr>
          <w:ilvl w:val="0"/>
          <w:numId w:val="17"/>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Détention de personnel de l’ONU</w:t>
      </w:r>
      <w:r w:rsidRPr="0048487C">
        <w:rPr>
          <w:rFonts w:eastAsia="Times New Roman" w:cs="Times New Roman"/>
          <w:lang w:val="uk-UA" w:eastAsia="uk-UA"/>
          <w14:ligatures w14:val="none"/>
        </w:rPr>
        <w:t xml:space="preserve"> : Les Houthis continuent de détenir arbitrairement du personnel de l’ONU et des ONG, le nombre total de membres du personnel de l’ONU détenus atteignant 69 au 19 décembre 2025. Les Houthis ont également commencé à renvoyer certains membres du personnel devant leur tribunal pénal spécial.</w:t>
      </w:r>
    </w:p>
    <w:p w14:paraId="6D3C629A" w14:textId="77777777" w:rsidR="0048487C" w:rsidRPr="0048487C" w:rsidRDefault="0048487C" w:rsidP="0048487C">
      <w:pPr>
        <w:numPr>
          <w:ilvl w:val="0"/>
          <w:numId w:val="17"/>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Mandat de l’UNMHA</w:t>
      </w:r>
      <w:r w:rsidRPr="0048487C">
        <w:rPr>
          <w:rFonts w:eastAsia="Times New Roman" w:cs="Times New Roman"/>
          <w:lang w:val="uk-UA" w:eastAsia="uk-UA"/>
          <w14:ligatures w14:val="none"/>
        </w:rPr>
        <w:t xml:space="preserve"> : Le mandat de la Mission des Nations Unies pour appuyer l’Accord de Hodeida (UNMHA) expire en janvier 2026, une récente évaluation de l’ONU présentant des options allant de la rationalisation de la mission à sa fermeture complète.</w:t>
      </w:r>
    </w:p>
    <w:p w14:paraId="409FA4EF"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1535D7B7">
          <v:rect id="_x0000_i1031" style="width:0;height:1.5pt" o:hralign="center" o:hrstd="t" o:hr="t" fillcolor="#a0a0a0" stroked="f"/>
        </w:pict>
      </w:r>
    </w:p>
    <w:p w14:paraId="47872962"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Chypre : tensions et négociations au point mort</w:t>
      </w:r>
    </w:p>
    <w:p w14:paraId="274B7629" w14:textId="77777777" w:rsidR="0048487C" w:rsidRPr="0048487C" w:rsidRDefault="0048487C" w:rsidP="0048487C">
      <w:pPr>
        <w:numPr>
          <w:ilvl w:val="0"/>
          <w:numId w:val="18"/>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Incident dans la zone tampon</w:t>
      </w:r>
      <w:r w:rsidRPr="0048487C">
        <w:rPr>
          <w:rFonts w:eastAsia="Times New Roman" w:cs="Times New Roman"/>
          <w:lang w:val="uk-UA" w:eastAsia="uk-UA"/>
          <w14:ligatures w14:val="none"/>
        </w:rPr>
        <w:t xml:space="preserve"> : En décembre 2025, des agriculteurs chypriotes grecs ont signalé que plus de 20 soldats et policiers turcs les avaient attaqués dans la zone tampon de l’ONU près de Mammari, lançant des pierres et tentant de les détenir. Le président chypriote Nikos Christodoulides a condamné l’événement comme « un acte de piraterie ».</w:t>
      </w:r>
    </w:p>
    <w:p w14:paraId="1500C968" w14:textId="77777777" w:rsidR="0048487C" w:rsidRPr="0048487C" w:rsidRDefault="0048487C" w:rsidP="0048487C">
      <w:pPr>
        <w:numPr>
          <w:ilvl w:val="0"/>
          <w:numId w:val="18"/>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Processus politique</w:t>
      </w:r>
      <w:r w:rsidRPr="0048487C">
        <w:rPr>
          <w:rFonts w:eastAsia="Times New Roman" w:cs="Times New Roman"/>
          <w:lang w:val="uk-UA" w:eastAsia="uk-UA"/>
          <w14:ligatures w14:val="none"/>
        </w:rPr>
        <w:t xml:space="preserve"> : Malgré les divisions persistantes, un dialogue de haut niveau a été maintenu. En octobre, Tufan Erhürman a été élu nouveau dirigeant chypriote turc sur une plateforme prônant un retour aux négociations fondées sur une solution fédérale. L’ONU travaille à la convocation d’une nouvelle réunion informelle.</w:t>
      </w:r>
    </w:p>
    <w:p w14:paraId="5A3B4B55" w14:textId="77777777" w:rsidR="0048487C" w:rsidRPr="0048487C" w:rsidRDefault="0048487C" w:rsidP="0048487C">
      <w:pPr>
        <w:numPr>
          <w:ilvl w:val="0"/>
          <w:numId w:val="18"/>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Mandat de l’UNFICYP</w:t>
      </w:r>
      <w:r w:rsidRPr="0048487C">
        <w:rPr>
          <w:rFonts w:eastAsia="Times New Roman" w:cs="Times New Roman"/>
          <w:lang w:val="uk-UA" w:eastAsia="uk-UA"/>
          <w14:ligatures w14:val="none"/>
        </w:rPr>
        <w:t xml:space="preserve"> : Le mandat de la Force des Nations Unies chargée du maintien de la paix à Chypre (UNFICYP) doit être renouvelé avant son expiration le 31 janvier 2026.</w:t>
      </w:r>
    </w:p>
    <w:p w14:paraId="2FC5F0B2"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4DA132DD">
          <v:rect id="_x0000_i1032" style="width:0;height:1.5pt" o:hralign="center" o:hrstd="t" o:hr="t" fillcolor="#a0a0a0" stroked="f"/>
        </w:pict>
      </w:r>
    </w:p>
    <w:p w14:paraId="57AF96F5"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Haïti : aggravation de la crise et nouvelle force de sécurité</w:t>
      </w:r>
    </w:p>
    <w:p w14:paraId="063F1AFC" w14:textId="77777777" w:rsidR="0048487C" w:rsidRPr="0048487C" w:rsidRDefault="0048487C" w:rsidP="0048487C">
      <w:pPr>
        <w:numPr>
          <w:ilvl w:val="0"/>
          <w:numId w:val="19"/>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Effondrement sécuritaire</w:t>
      </w:r>
      <w:r w:rsidRPr="0048487C">
        <w:rPr>
          <w:rFonts w:eastAsia="Times New Roman" w:cs="Times New Roman"/>
          <w:lang w:val="uk-UA" w:eastAsia="uk-UA"/>
          <w14:ligatures w14:val="none"/>
        </w:rPr>
        <w:t xml:space="preserve"> : Haïti reste plongée dans une crise multidimensionnelle, des gangs armés contrôlant environ 90 % de la capitale, Port-au-Prince.</w:t>
      </w:r>
    </w:p>
    <w:p w14:paraId="3DFAF131" w14:textId="77777777" w:rsidR="0048487C" w:rsidRPr="0048487C" w:rsidRDefault="0048487C" w:rsidP="0048487C">
      <w:pPr>
        <w:numPr>
          <w:ilvl w:val="0"/>
          <w:numId w:val="19"/>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 Force de répression des gangs » (FRG)</w:t>
      </w:r>
      <w:r w:rsidRPr="0048487C">
        <w:rPr>
          <w:rFonts w:eastAsia="Times New Roman" w:cs="Times New Roman"/>
          <w:lang w:val="uk-UA" w:eastAsia="uk-UA"/>
          <w14:ligatures w14:val="none"/>
        </w:rPr>
        <w:t xml:space="preserve"> : En réponse, la résolution 2793 du Conseil de sécurité a autorisé la transition de la mission de sécurité non onusienne vers une FRG, mandatée pour mener des « opérations de lutte contre les gangs visant à neutraliser, isoler et dissuader les gangs ».</w:t>
      </w:r>
    </w:p>
    <w:p w14:paraId="5F03AEC1" w14:textId="77777777" w:rsidR="0048487C" w:rsidRPr="0048487C" w:rsidRDefault="0048487C" w:rsidP="0048487C">
      <w:pPr>
        <w:numPr>
          <w:ilvl w:val="0"/>
          <w:numId w:val="19"/>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Préoccupations internationales</w:t>
      </w:r>
      <w:r w:rsidRPr="0048487C">
        <w:rPr>
          <w:rFonts w:eastAsia="Times New Roman" w:cs="Times New Roman"/>
          <w:lang w:val="uk-UA" w:eastAsia="uk-UA"/>
          <w14:ligatures w14:val="none"/>
        </w:rPr>
        <w:t xml:space="preserve"> : La posture coercitive de la FRG a suscité des inquiétudes parmi certains membres du Conseil (Chine, Russie) et des organisations de défense des droits humains concernant ses règles d’engagement, la responsabilité et le fait que 30 à 50 % des membres des gangs sont des enfants. Le mandat du Bureau intégré des Nations Unies en Haïti (BINUH) doit être renouvelé en janvier.</w:t>
      </w:r>
    </w:p>
    <w:p w14:paraId="2B5406AB"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3C2928A5">
          <v:rect id="_x0000_i1033" style="width:0;height:1.5pt" o:hralign="center" o:hrstd="t" o:hr="t" fillcolor="#a0a0a0" stroked="f"/>
        </w:pict>
      </w:r>
    </w:p>
    <w:p w14:paraId="51909ED1"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Colombie : un processus de paix sous pression</w:t>
      </w:r>
    </w:p>
    <w:p w14:paraId="3429A9D1" w14:textId="77777777" w:rsidR="0048487C" w:rsidRPr="0048487C" w:rsidRDefault="0048487C" w:rsidP="0048487C">
      <w:pPr>
        <w:numPr>
          <w:ilvl w:val="0"/>
          <w:numId w:val="20"/>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Réduction du mandat</w:t>
      </w:r>
      <w:r w:rsidRPr="0048487C">
        <w:rPr>
          <w:rFonts w:eastAsia="Times New Roman" w:cs="Times New Roman"/>
          <w:lang w:val="uk-UA" w:eastAsia="uk-UA"/>
          <w14:ligatures w14:val="none"/>
        </w:rPr>
        <w:t xml:space="preserve"> : Dans une décision controversée, le Conseil de sécurité a renouvelé le mandat de la Mission de vérification de l’ONU par la résolution 2798, mais a supprimé deux </w:t>
      </w:r>
      <w:r w:rsidRPr="0048487C">
        <w:rPr>
          <w:rFonts w:eastAsia="Times New Roman" w:cs="Times New Roman"/>
          <w:lang w:val="uk-UA" w:eastAsia="uk-UA"/>
          <w14:ligatures w14:val="none"/>
        </w:rPr>
        <w:lastRenderedPageBreak/>
        <w:t>tâches clés à l’insistance des États-Unis : la vérification des peines restauratrices prononcées par la Juridiction spéciale pour la paix (JSP) et le suivi du chapitre ethnique de l’accord de paix de 2016.</w:t>
      </w:r>
    </w:p>
    <w:p w14:paraId="3D64945D" w14:textId="77777777" w:rsidR="0048487C" w:rsidRPr="0048487C" w:rsidRDefault="0048487C" w:rsidP="0048487C">
      <w:pPr>
        <w:numPr>
          <w:ilvl w:val="0"/>
          <w:numId w:val="20"/>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Division du Conseil</w:t>
      </w:r>
      <w:r w:rsidRPr="0048487C">
        <w:rPr>
          <w:rFonts w:eastAsia="Times New Roman" w:cs="Times New Roman"/>
          <w:lang w:val="uk-UA" w:eastAsia="uk-UA"/>
          <w14:ligatures w14:val="none"/>
        </w:rPr>
        <w:t xml:space="preserve"> : Les négociations ont été les plus difficiles depuis la création de la mission, les États-Unis menaçant d’opposer leur veto et s’abstenant finalement, tout comme la Russie. La plupart des autres membres du Conseil ont fortement plaidé pour le maintien de ces tâches.</w:t>
      </w:r>
    </w:p>
    <w:p w14:paraId="569C7AAB" w14:textId="77777777" w:rsidR="0048487C" w:rsidRPr="0048487C" w:rsidRDefault="0048487C" w:rsidP="0048487C">
      <w:pPr>
        <w:numPr>
          <w:ilvl w:val="0"/>
          <w:numId w:val="20"/>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Violence persistante</w:t>
      </w:r>
      <w:r w:rsidRPr="0048487C">
        <w:rPr>
          <w:rFonts w:eastAsia="Times New Roman" w:cs="Times New Roman"/>
          <w:lang w:val="uk-UA" w:eastAsia="uk-UA"/>
          <w14:ligatures w14:val="none"/>
        </w:rPr>
        <w:t xml:space="preserve"> : La situation sécuritaire demeure préoccupante, l’ONU rapportant que 1,6 million de personnes ont été affectées par la violence et les conflits armés entre janvier et novembre 2025, soit trois fois plus qu’en 2024.</w:t>
      </w:r>
    </w:p>
    <w:p w14:paraId="4C1AC584"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12090C0C">
          <v:rect id="_x0000_i1034" style="width:0;height:1.5pt" o:hralign="center" o:hrstd="t" o:hr="t" fillcolor="#a0a0a0" stroked="f"/>
        </w:pict>
      </w:r>
    </w:p>
    <w:p w14:paraId="3A183929"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Initiatives thématiques et défis futurs (2026)</w:t>
      </w:r>
    </w:p>
    <w:p w14:paraId="4E55BC6D"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Priorités thématiques en 2025</w:t>
      </w:r>
    </w:p>
    <w:p w14:paraId="4A2A75F7"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Malgré de profondes divisions, le Conseil a fait progresser plusieurs initiatives thématiques en 2025, notamment :</w:t>
      </w:r>
    </w:p>
    <w:p w14:paraId="59FC72CD" w14:textId="77777777" w:rsidR="0048487C" w:rsidRPr="0048487C" w:rsidRDefault="0048487C" w:rsidP="0048487C">
      <w:pPr>
        <w:numPr>
          <w:ilvl w:val="0"/>
          <w:numId w:val="21"/>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Jeunesse, paix et sécurité</w:t>
      </w:r>
      <w:r w:rsidRPr="0048487C">
        <w:rPr>
          <w:rFonts w:eastAsia="Times New Roman" w:cs="Times New Roman"/>
          <w:lang w:val="uk-UA" w:eastAsia="uk-UA"/>
          <w14:ligatures w14:val="none"/>
        </w:rPr>
        <w:t xml:space="preserve"> : Adoption à l’unanimité de la résolution 2807 visant à promouvoir l’engagement sur l’agenda JPS.</w:t>
      </w:r>
    </w:p>
    <w:p w14:paraId="44CCF5CB" w14:textId="77777777" w:rsidR="0048487C" w:rsidRPr="0048487C" w:rsidRDefault="0048487C" w:rsidP="0048487C">
      <w:pPr>
        <w:numPr>
          <w:ilvl w:val="0"/>
          <w:numId w:val="21"/>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Règlement pacifique des différends</w:t>
      </w:r>
      <w:r w:rsidRPr="0048487C">
        <w:rPr>
          <w:rFonts w:eastAsia="Times New Roman" w:cs="Times New Roman"/>
          <w:lang w:val="uk-UA" w:eastAsia="uk-UA"/>
          <w14:ligatures w14:val="none"/>
        </w:rPr>
        <w:t xml:space="preserve"> : Adoption de la résolution 2788, réaffirmant l’engagement à utiliser les outils de la Charte des Nations Unies pour le règlement pacifique.</w:t>
      </w:r>
    </w:p>
    <w:p w14:paraId="05FE45FD" w14:textId="77777777" w:rsidR="0048487C" w:rsidRPr="0048487C" w:rsidRDefault="0048487C" w:rsidP="0048487C">
      <w:pPr>
        <w:numPr>
          <w:ilvl w:val="0"/>
          <w:numId w:val="21"/>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Consolidation de la paix</w:t>
      </w:r>
      <w:r w:rsidRPr="0048487C">
        <w:rPr>
          <w:rFonts w:eastAsia="Times New Roman" w:cs="Times New Roman"/>
          <w:lang w:val="uk-UA" w:eastAsia="uk-UA"/>
          <w14:ligatures w14:val="none"/>
        </w:rPr>
        <w:t xml:space="preserve"> : Adoption de la résolution 2805 sur l’examen de l’architecture de consolidation de la paix de 2025 afin de renforcer l’impact des activités de l’ONU dans ce domaine.</w:t>
      </w:r>
    </w:p>
    <w:p w14:paraId="06CFBB34" w14:textId="77777777" w:rsidR="0048487C" w:rsidRPr="0048487C" w:rsidRDefault="0048487C" w:rsidP="0048487C">
      <w:pPr>
        <w:numPr>
          <w:ilvl w:val="0"/>
          <w:numId w:val="21"/>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FPS et sécurité climatique</w:t>
      </w:r>
      <w:r w:rsidRPr="0048487C">
        <w:rPr>
          <w:rFonts w:eastAsia="Times New Roman" w:cs="Times New Roman"/>
          <w:lang w:val="uk-UA" w:eastAsia="uk-UA"/>
          <w14:ligatures w14:val="none"/>
        </w:rPr>
        <w:t xml:space="preserve"> : Un groupe de neuf membres du Conseil a continué de promouvoir les agendas Femmes, paix et sécurité (FPS) et climat, paix et sécurité par des déclarations conjointes et des initiatives.</w:t>
      </w:r>
    </w:p>
    <w:p w14:paraId="6A4D6785"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Principaux défis pour 2026</w:t>
      </w:r>
    </w:p>
    <w:p w14:paraId="36894AE9"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Le Conseil de sécurité devra faire face à une série de défis redoutables au cours de l’année à venir.</w:t>
      </w:r>
    </w:p>
    <w:p w14:paraId="4C0B8E35" w14:textId="77777777" w:rsidR="0048487C" w:rsidRPr="0048487C" w:rsidRDefault="0048487C" w:rsidP="0048487C">
      <w:pPr>
        <w:numPr>
          <w:ilvl w:val="0"/>
          <w:numId w:val="22"/>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Mise en œuvre des mandats</w:t>
      </w:r>
      <w:r w:rsidRPr="0048487C">
        <w:rPr>
          <w:rFonts w:eastAsia="Times New Roman" w:cs="Times New Roman"/>
          <w:lang w:val="uk-UA" w:eastAsia="uk-UA"/>
          <w14:ligatures w14:val="none"/>
        </w:rPr>
        <w:t xml:space="preserve"> : Superviser rigoureusement la mise en œuvre complexe et controversée des résolutions sur Haïti (FRG) et Gaza (CdP/FIS) constituera une épreuve décisive.</w:t>
      </w:r>
    </w:p>
    <w:p w14:paraId="725B5E9E" w14:textId="77777777" w:rsidR="0048487C" w:rsidRPr="0048487C" w:rsidRDefault="0048487C" w:rsidP="0048487C">
      <w:pPr>
        <w:numPr>
          <w:ilvl w:val="0"/>
          <w:numId w:val="22"/>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Avenir des opérations de paix</w:t>
      </w:r>
      <w:r w:rsidRPr="0048487C">
        <w:rPr>
          <w:rFonts w:eastAsia="Times New Roman" w:cs="Times New Roman"/>
          <w:lang w:val="uk-UA" w:eastAsia="uk-UA"/>
          <w14:ligatures w14:val="none"/>
        </w:rPr>
        <w:t xml:space="preserve"> : Gérer la crise d’austérité de l’ONU et la vision critique de l’administration américaine à l’égard du maintien de la paix façonnera l’avenir de ces opérations vitales. Un examen des opérations de paix par le Secrétariat de l’ONU, attendu début 2026, éclairera ces délibérations.</w:t>
      </w:r>
    </w:p>
    <w:p w14:paraId="3649CBA9" w14:textId="77777777" w:rsidR="0048487C" w:rsidRPr="0048487C" w:rsidRDefault="0048487C" w:rsidP="0048487C">
      <w:pPr>
        <w:numPr>
          <w:ilvl w:val="0"/>
          <w:numId w:val="22"/>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Un Conseil divisé</w:t>
      </w:r>
      <w:r w:rsidRPr="0048487C">
        <w:rPr>
          <w:rFonts w:eastAsia="Times New Roman" w:cs="Times New Roman"/>
          <w:lang w:val="uk-UA" w:eastAsia="uk-UA"/>
          <w14:ligatures w14:val="none"/>
        </w:rPr>
        <w:t xml:space="preserve"> : Le Conseil restera probablement entravé par les divisions entre membres permanents sur des dossiers critiques tels que l’Ukraine, le Soudan, le Myanmar et la non-prolifération concernant l’Iran.</w:t>
      </w:r>
    </w:p>
    <w:p w14:paraId="4816DA67" w14:textId="77777777" w:rsidR="0048487C" w:rsidRPr="0048487C" w:rsidRDefault="0048487C" w:rsidP="0048487C">
      <w:pPr>
        <w:numPr>
          <w:ilvl w:val="0"/>
          <w:numId w:val="22"/>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Sélection d’un nouveau Secrétaire général</w:t>
      </w:r>
      <w:r w:rsidRPr="0048487C">
        <w:rPr>
          <w:rFonts w:eastAsia="Times New Roman" w:cs="Times New Roman"/>
          <w:lang w:val="uk-UA" w:eastAsia="uk-UA"/>
          <w14:ligatures w14:val="none"/>
        </w:rPr>
        <w:t xml:space="preserve"> : L’une des décisions les plus importantes de 2026 sera la recommandation du Conseil à l’Assemblée générale pour le prochain Secrétaire général, un processus qui se déroulera dans un contexte de crises mondiales croissantes et de tensions institutionnelles.</w:t>
      </w:r>
    </w:p>
    <w:p w14:paraId="2FC56A40"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001FF47E">
          <v:rect id="_x0000_i1035" style="width:0;height:1.5pt" o:hralign="center" o:hrstd="t" o:hr="t" fillcolor="#a0a0a0" stroked="f"/>
        </w:pict>
      </w:r>
    </w:p>
    <w:p w14:paraId="4389E201"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lastRenderedPageBreak/>
        <w:t>2</w:t>
      </w:r>
    </w:p>
    <w:p w14:paraId="1BB02884"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La crise de liquidités de l’ONU a déclenché un recul historique du maintien de la paix mondial, forçant l’organisation à mettre en œuvre des réductions drastiques de personnel et des mesures d’austérité qui mettent en péril la stabilité de multiples zones de conflit.</w:t>
      </w:r>
    </w:p>
    <w:p w14:paraId="500F15DC"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Sur la base des sources, voici une analyse détaillée de la manière dont la crise affecte les opérations :</w:t>
      </w:r>
    </w:p>
    <w:p w14:paraId="6DC684D1"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1. Réductions massives des forces et rapatriement</w:t>
      </w:r>
    </w:p>
    <w:p w14:paraId="73E23557"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L’impact le plus immédiat du déficit financier est une réduction de 25 % des forces mondiales de maintien de la paix. En octobre 2025, le Secrétaire général António Guterres a annoncé le rapatriement de 13 000 à 14 000 militaires et policiers. Cette ampleur de retrait constitue une réponse directe à un déficit budgétaire de 16 à 17 % dans le budget du maintien de la paix de 5,4 milliards de dollars pour 2025-2026.</w:t>
      </w:r>
    </w:p>
    <w:p w14:paraId="48254EB4"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2. Arriérés financiers et coupes budgétaires</w:t>
      </w:r>
    </w:p>
    <w:p w14:paraId="5A493238"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La crise est principalement alimentée par des arriérés massifs de la part de membres permanents du Conseil de sécurité.</w:t>
      </w:r>
    </w:p>
    <w:p w14:paraId="45187E96" w14:textId="77777777" w:rsidR="0048487C" w:rsidRPr="0048487C" w:rsidRDefault="0048487C" w:rsidP="0048487C">
      <w:pPr>
        <w:numPr>
          <w:ilvl w:val="0"/>
          <w:numId w:val="23"/>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États-Unis</w:t>
      </w:r>
      <w:r w:rsidRPr="0048487C">
        <w:rPr>
          <w:rFonts w:eastAsia="Times New Roman" w:cs="Times New Roman"/>
          <w:lang w:val="uk-UA" w:eastAsia="uk-UA"/>
          <w14:ligatures w14:val="none"/>
        </w:rPr>
        <w:t xml:space="preserve"> : Fin 2025, les États-Unis devaient plus de 2,8 milliards de dollars d’arriérés. En outre, l’administration Trump a proposé d’éliminer tout financement américain du maintien de la paix de l’ONU en 2026, invoquant des échecs perçus dans diverses missions.</w:t>
      </w:r>
    </w:p>
    <w:p w14:paraId="57BD1E14" w14:textId="77777777" w:rsidR="0048487C" w:rsidRPr="0048487C" w:rsidRDefault="0048487C" w:rsidP="0048487C">
      <w:pPr>
        <w:numPr>
          <w:ilvl w:val="0"/>
          <w:numId w:val="23"/>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Autres membres</w:t>
      </w:r>
      <w:r w:rsidRPr="0048487C">
        <w:rPr>
          <w:rFonts w:eastAsia="Times New Roman" w:cs="Times New Roman"/>
          <w:lang w:val="uk-UA" w:eastAsia="uk-UA"/>
          <w14:ligatures w14:val="none"/>
        </w:rPr>
        <w:t xml:space="preserve"> : La Chine et la Russie détiennent également des arriérés importants, s’élevant respectivement à 697 millions et 193 millions de dollars au 15 novembre 2025.</w:t>
      </w:r>
    </w:p>
    <w:p w14:paraId="0D37BA16"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3. Portée géographique et risques opérationnels</w:t>
      </w:r>
    </w:p>
    <w:p w14:paraId="2DEAA926"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Les sources indiquent que neuf des onze missions actives de l’ONU sont touchées. Cela inclut des opérations critiques en :</w:t>
      </w:r>
    </w:p>
    <w:p w14:paraId="1E67D167" w14:textId="77777777" w:rsidR="0048487C" w:rsidRPr="0048487C" w:rsidRDefault="0048487C" w:rsidP="0048487C">
      <w:pPr>
        <w:numPr>
          <w:ilvl w:val="0"/>
          <w:numId w:val="24"/>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Soudan du Sud et RDC</w:t>
      </w:r>
      <w:r w:rsidRPr="0048487C">
        <w:rPr>
          <w:rFonts w:eastAsia="Times New Roman" w:cs="Times New Roman"/>
          <w:lang w:val="uk-UA" w:eastAsia="uk-UA"/>
          <w14:ligatures w14:val="none"/>
        </w:rPr>
        <w:t xml:space="preserve"> : où la réduction des Casques bleus envoie un « mauvais signal » aux civils qui comptent sur eux pour leur protection.</w:t>
      </w:r>
    </w:p>
    <w:p w14:paraId="0FD9118C" w14:textId="77777777" w:rsidR="0048487C" w:rsidRPr="0048487C" w:rsidRDefault="0048487C" w:rsidP="0048487C">
      <w:pPr>
        <w:numPr>
          <w:ilvl w:val="0"/>
          <w:numId w:val="24"/>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Liban (FINUL)</w:t>
      </w:r>
      <w:r w:rsidRPr="0048487C">
        <w:rPr>
          <w:rFonts w:eastAsia="Times New Roman" w:cs="Times New Roman"/>
          <w:lang w:val="uk-UA" w:eastAsia="uk-UA"/>
          <w14:ligatures w14:val="none"/>
        </w:rPr>
        <w:t xml:space="preserve"> : la mission a vu son mandat prolongé pour ce qui est décrit comme une « dernière fois » jusqu’au 31 décembre 2026, sous la pression américaine pour une fermeture pure et simple.</w:t>
      </w:r>
    </w:p>
    <w:p w14:paraId="1582D305" w14:textId="77777777" w:rsidR="0048487C" w:rsidRPr="0048487C" w:rsidRDefault="0048487C" w:rsidP="0048487C">
      <w:pPr>
        <w:numPr>
          <w:ilvl w:val="0"/>
          <w:numId w:val="24"/>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Chypre (UNFICYP)</w:t>
      </w:r>
      <w:r w:rsidRPr="0048487C">
        <w:rPr>
          <w:rFonts w:eastAsia="Times New Roman" w:cs="Times New Roman"/>
          <w:lang w:val="uk-UA" w:eastAsia="uk-UA"/>
          <w14:ligatures w14:val="none"/>
        </w:rPr>
        <w:t xml:space="preserve"> : l’austérité a entraîné une réduction budgétaire de 37,7 % pour le Bureau du conseiller spécial et la suppression de huit postes.</w:t>
      </w:r>
    </w:p>
    <w:p w14:paraId="56E63245"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4. Changements stratégiques et des mandats</w:t>
      </w:r>
    </w:p>
    <w:p w14:paraId="58235788"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Au-delà des coupes de personnel, la crise de liquidités a modifié la manière dont les missions sont mandatées et gérées :</w:t>
      </w:r>
    </w:p>
    <w:p w14:paraId="5EE1EDC5" w14:textId="77777777" w:rsidR="0048487C" w:rsidRPr="0048487C" w:rsidRDefault="0048487C" w:rsidP="0048487C">
      <w:pPr>
        <w:numPr>
          <w:ilvl w:val="0"/>
          <w:numId w:val="25"/>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Mesures d’austérité</w:t>
      </w:r>
      <w:r w:rsidRPr="0048487C">
        <w:rPr>
          <w:rFonts w:eastAsia="Times New Roman" w:cs="Times New Roman"/>
          <w:lang w:val="uk-UA" w:eastAsia="uk-UA"/>
          <w14:ligatures w14:val="none"/>
        </w:rPr>
        <w:t xml:space="preserve"> : Les missions ont reçu l’ordre de mettre en œuvre une réduction de 15 % des dépenses.</w:t>
      </w:r>
    </w:p>
    <w:p w14:paraId="1C6B97F4" w14:textId="77777777" w:rsidR="0048487C" w:rsidRPr="0048487C" w:rsidRDefault="0048487C" w:rsidP="0048487C">
      <w:pPr>
        <w:numPr>
          <w:ilvl w:val="0"/>
          <w:numId w:val="25"/>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Mandats plus courts</w:t>
      </w:r>
      <w:r w:rsidRPr="0048487C">
        <w:rPr>
          <w:rFonts w:eastAsia="Times New Roman" w:cs="Times New Roman"/>
          <w:lang w:val="uk-UA" w:eastAsia="uk-UA"/>
          <w14:ligatures w14:val="none"/>
        </w:rPr>
        <w:t xml:space="preserve"> : Les États-Unis ont réussi à imposer des prorogations de mandat à plus court terme pour les missions en Haïti et au Yémen.</w:t>
      </w:r>
    </w:p>
    <w:p w14:paraId="66B12901" w14:textId="77777777" w:rsidR="0048487C" w:rsidRPr="0048487C" w:rsidRDefault="0048487C" w:rsidP="0048487C">
      <w:pPr>
        <w:numPr>
          <w:ilvl w:val="0"/>
          <w:numId w:val="25"/>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lastRenderedPageBreak/>
        <w:t>Réduction des tâches</w:t>
      </w:r>
      <w:r w:rsidRPr="0048487C">
        <w:rPr>
          <w:rFonts w:eastAsia="Times New Roman" w:cs="Times New Roman"/>
          <w:lang w:val="uk-UA" w:eastAsia="uk-UA"/>
          <w14:ligatures w14:val="none"/>
        </w:rPr>
        <w:t xml:space="preserve"> : En Colombie, les États-Unis ont obtenu la suppression de tâches spécifiques du mandat de la mission de vérification, telles que le suivi de la mise en œuvre du chapitre ethnique de l’accord de paix.</w:t>
      </w:r>
    </w:p>
    <w:p w14:paraId="357F0280" w14:textId="77777777" w:rsidR="0048487C" w:rsidRPr="0048487C" w:rsidRDefault="0048487C" w:rsidP="0048487C">
      <w:pPr>
        <w:numPr>
          <w:ilvl w:val="0"/>
          <w:numId w:val="25"/>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Risques sécuritaires</w:t>
      </w:r>
      <w:r w:rsidRPr="0048487C">
        <w:rPr>
          <w:rFonts w:eastAsia="Times New Roman" w:cs="Times New Roman"/>
          <w:lang w:val="uk-UA" w:eastAsia="uk-UA"/>
          <w14:ligatures w14:val="none"/>
        </w:rPr>
        <w:t xml:space="preserve"> : Les organisations humanitaires avertissent que ces coupes entraîneront une réduction significative de la protection des convois humanitaires et de la surveillance des cessez-le-feu fragiles, ce qui pourrait conduire à une augmentation des pertes civiles.</w:t>
      </w:r>
    </w:p>
    <w:p w14:paraId="648FBAFF"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5. Incertitude concernant les opérations futures</w:t>
      </w:r>
    </w:p>
    <w:p w14:paraId="7905A1F3"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La crise a créé des doutes quant à la viabilité de nouvelles missions ou de missions en transition. Par exemple, les États-Unis ont refusé de cofinancer la mission de l’Union africaine en Somalie (AUSSOM) par des contributions obligatoires de l’ONU, suscitant des inquiétudes quant à la viabilité financière future de la mission.</w:t>
      </w:r>
    </w:p>
    <w:p w14:paraId="6822D4E5"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64F327DD">
          <v:rect id="_x0000_i1036" style="width:0;height:1.5pt" o:hralign="center" o:hrstd="t" o:hr="t" fillcolor="#a0a0a0" stroked="f"/>
        </w:pict>
      </w:r>
    </w:p>
    <w:p w14:paraId="1B4E4B81"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Analogie pour mieux comprendre</w:t>
      </w:r>
    </w:p>
    <w:p w14:paraId="25B36670"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Imaginez un service national de pompiers qui perd soudainement un quart de ses pompiers et 15 % de son budget de carburant alors que le nombre d’incendies continue d’augmenter. Le service est contraint de cesser les patrouilles dans certains quartiers et ne peut répondre qu’aux plus grands incendies, laissant des feux plus modestes se transformer potentiellement en brasiers incontrôlables.</w:t>
      </w:r>
    </w:p>
    <w:p w14:paraId="6E6D909B"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5F4D3BED">
          <v:rect id="_x0000_i1037" style="width:0;height:1.5pt" o:hralign="center" o:hrstd="t" o:hr="t" fillcolor="#a0a0a0" stroked="f"/>
        </w:pict>
      </w:r>
    </w:p>
    <w:p w14:paraId="7C5173CE" w14:textId="77777777" w:rsidR="0048487C" w:rsidRPr="0048487C" w:rsidRDefault="0048487C" w:rsidP="0048487C">
      <w:pPr>
        <w:spacing w:before="100" w:beforeAutospacing="1" w:after="100" w:afterAutospacing="1" w:line="240" w:lineRule="auto"/>
        <w:outlineLvl w:val="1"/>
        <w:rPr>
          <w:rFonts w:eastAsia="Times New Roman" w:cs="Times New Roman"/>
          <w:b/>
          <w:bCs/>
          <w:lang w:val="uk-UA" w:eastAsia="uk-UA"/>
          <w14:ligatures w14:val="none"/>
        </w:rPr>
      </w:pPr>
      <w:r w:rsidRPr="0048487C">
        <w:rPr>
          <w:rFonts w:eastAsia="Times New Roman" w:cs="Times New Roman"/>
          <w:b/>
          <w:bCs/>
          <w:lang w:val="uk-UA" w:eastAsia="uk-UA"/>
          <w14:ligatures w14:val="none"/>
        </w:rPr>
        <w:t>3</w:t>
      </w:r>
    </w:p>
    <w:p w14:paraId="5BD49C72"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Le renouvellement du mandat 2026 de la Force des Nations Unies chargée du maintien de la paix à Chypre (UNFICYP) intervient à un moment de transition majeure pour la mission, marqué par le paradoxe d’un dialogue politique renouvelé et d’une détérioration des conditions opérationnelles sur le terrain. Le Conseil de sécurité doit voter ce mois-ci sur le renouvellement, le mandat actuel expirant le 31 janvier 2026.</w:t>
      </w:r>
    </w:p>
    <w:p w14:paraId="0682AFF0"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Fragilité opérationnelle et tensions dans la zone tampon</w:t>
      </w:r>
    </w:p>
    <w:p w14:paraId="5EA43A97"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L’évaluation du mandat est fortement influencée par des violations récentes de la sécurité qui soulignent la nécessité persistante de la force. Le 30 décembre 2025, une confrontation grave s’est produite près du village de Mammari, dans la zone tampon de l’ONU.</w:t>
      </w:r>
    </w:p>
    <w:p w14:paraId="5D6899BB" w14:textId="77777777" w:rsidR="0048487C" w:rsidRPr="0048487C" w:rsidRDefault="0048487C" w:rsidP="0048487C">
      <w:pPr>
        <w:numPr>
          <w:ilvl w:val="0"/>
          <w:numId w:val="26"/>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Incident dans la zone tampon</w:t>
      </w:r>
      <w:r w:rsidRPr="0048487C">
        <w:rPr>
          <w:rFonts w:eastAsia="Times New Roman" w:cs="Times New Roman"/>
          <w:lang w:val="uk-UA" w:eastAsia="uk-UA"/>
          <w14:ligatures w14:val="none"/>
        </w:rPr>
        <w:t xml:space="preserve"> : Plus de 20 soldats et policiers turcs auraient attaqué des agriculteurs chypriotes grecs, lançant des pierres et tentant de les détenir alors qu’ils travaillaient leurs champs.</w:t>
      </w:r>
    </w:p>
    <w:p w14:paraId="10DE83D6" w14:textId="77777777" w:rsidR="0048487C" w:rsidRPr="0048487C" w:rsidRDefault="0048487C" w:rsidP="0048487C">
      <w:pPr>
        <w:numPr>
          <w:ilvl w:val="0"/>
          <w:numId w:val="26"/>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Répercussions politiques</w:t>
      </w:r>
      <w:r w:rsidRPr="0048487C">
        <w:rPr>
          <w:rFonts w:eastAsia="Times New Roman" w:cs="Times New Roman"/>
          <w:lang w:val="uk-UA" w:eastAsia="uk-UA"/>
          <w14:ligatures w14:val="none"/>
        </w:rPr>
        <w:t xml:space="preserve"> : Le président Nikos Christodoulides a condamné l’incident comme « un acte de piraterie » et a soulevé la question directement auprès de l’ONU.</w:t>
      </w:r>
    </w:p>
    <w:p w14:paraId="4374679B" w14:textId="77777777" w:rsidR="0048487C" w:rsidRPr="0048487C" w:rsidRDefault="0048487C" w:rsidP="0048487C">
      <w:pPr>
        <w:numPr>
          <w:ilvl w:val="0"/>
          <w:numId w:val="26"/>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Contraintes des Casques bleus</w:t>
      </w:r>
      <w:r w:rsidRPr="0048487C">
        <w:rPr>
          <w:rFonts w:eastAsia="Times New Roman" w:cs="Times New Roman"/>
          <w:lang w:val="uk-UA" w:eastAsia="uk-UA"/>
          <w14:ligatures w14:val="none"/>
        </w:rPr>
        <w:t xml:space="preserve"> : Bien que des véhicules de l’ONU aient été présents lors de l’affrontement, des témoins ont indiqué qu’ils étaient restés à distance, mettant en évidence les limites actuelles de la mission en matière d’intervention active.</w:t>
      </w:r>
    </w:p>
    <w:p w14:paraId="63B78E5B"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Impact de la crise de liquidités de l’ONU</w:t>
      </w:r>
    </w:p>
    <w:p w14:paraId="13DD2C3A"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lastRenderedPageBreak/>
        <w:t>Le renouvellement de 2026 est le premier à être pleinement soumis à la réduction mondiale massive de 25 % des forces de l’ONU.</w:t>
      </w:r>
    </w:p>
    <w:p w14:paraId="26F66784" w14:textId="77777777" w:rsidR="0048487C" w:rsidRPr="0048487C" w:rsidRDefault="0048487C" w:rsidP="0048487C">
      <w:pPr>
        <w:numPr>
          <w:ilvl w:val="0"/>
          <w:numId w:val="27"/>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Réductions de personnel</w:t>
      </w:r>
      <w:r w:rsidRPr="0048487C">
        <w:rPr>
          <w:rFonts w:eastAsia="Times New Roman" w:cs="Times New Roman"/>
          <w:lang w:val="uk-UA" w:eastAsia="uk-UA"/>
          <w14:ligatures w14:val="none"/>
        </w:rPr>
        <w:t xml:space="preserve"> : L’UNFICYP fait partie des neuf missions directement touchées par le rapatriement de milliers de Casques bleus en raison des déficits de financement, en particulier les 2,8 milliards de dollars d’arriérés dus par les États-Unis.</w:t>
      </w:r>
    </w:p>
    <w:p w14:paraId="55EE0081" w14:textId="77777777" w:rsidR="0048487C" w:rsidRPr="0048487C" w:rsidRDefault="0048487C" w:rsidP="0048487C">
      <w:pPr>
        <w:numPr>
          <w:ilvl w:val="0"/>
          <w:numId w:val="27"/>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Réajustement structurel</w:t>
      </w:r>
      <w:r w:rsidRPr="0048487C">
        <w:rPr>
          <w:rFonts w:eastAsia="Times New Roman" w:cs="Times New Roman"/>
          <w:lang w:val="uk-UA" w:eastAsia="uk-UA"/>
          <w14:ligatures w14:val="none"/>
        </w:rPr>
        <w:t xml:space="preserve"> : Dans le cadre de l’initiative « UN80 », le Bureau du conseiller spécial pour Chypre subit une réduction budgétaire de 37,7 % (1,2 million de dollars), incluant la suppression de huit postes.</w:t>
      </w:r>
    </w:p>
    <w:p w14:paraId="26962EA1"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Ces coupes pourraient entraver la capacité de la mission à soutenir l’engagement politique et les comités techniques bicommunautaires.</w:t>
      </w:r>
    </w:p>
    <w:p w14:paraId="6A87A131"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Climat politique : nouveaux dirigeants face aux blocages anciens</w:t>
      </w:r>
    </w:p>
    <w:p w14:paraId="703FB24F"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Malgré les revers opérationnels, l’environnement politique montre une « volonté renouvelée » de coopération.</w:t>
      </w:r>
    </w:p>
    <w:p w14:paraId="56A874E9" w14:textId="77777777" w:rsidR="0048487C" w:rsidRPr="0048487C" w:rsidRDefault="0048487C" w:rsidP="0048487C">
      <w:pPr>
        <w:numPr>
          <w:ilvl w:val="0"/>
          <w:numId w:val="28"/>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Nouveau leadership</w:t>
      </w:r>
      <w:r w:rsidRPr="0048487C">
        <w:rPr>
          <w:rFonts w:eastAsia="Times New Roman" w:cs="Times New Roman"/>
          <w:lang w:val="uk-UA" w:eastAsia="uk-UA"/>
          <w14:ligatures w14:val="none"/>
        </w:rPr>
        <w:t xml:space="preserve"> : En octobre 2025, Tufan Erhürman a remporté l’élection à la direction chypriote turque sur une plateforme prônant une solution fédérale.</w:t>
      </w:r>
    </w:p>
    <w:p w14:paraId="179A045C" w14:textId="77777777" w:rsidR="0048487C" w:rsidRPr="0048487C" w:rsidRDefault="0048487C" w:rsidP="0048487C">
      <w:pPr>
        <w:numPr>
          <w:ilvl w:val="0"/>
          <w:numId w:val="28"/>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Progrès des MCB</w:t>
      </w:r>
      <w:r w:rsidRPr="0048487C">
        <w:rPr>
          <w:rFonts w:eastAsia="Times New Roman" w:cs="Times New Roman"/>
          <w:lang w:val="uk-UA" w:eastAsia="uk-UA"/>
          <w14:ligatures w14:val="none"/>
        </w:rPr>
        <w:t xml:space="preserve"> : Des réunions récentes fin 2025 ont abouti à des accords sur plusieurs mesures de confiance (MCB), notamment des initiatives pour la jeunesse et le déminage.</w:t>
      </w:r>
    </w:p>
    <w:p w14:paraId="0AA5FE9D" w14:textId="77777777" w:rsidR="0048487C" w:rsidRPr="0048487C" w:rsidRDefault="0048487C" w:rsidP="0048487C">
      <w:pPr>
        <w:numPr>
          <w:ilvl w:val="0"/>
          <w:numId w:val="28"/>
        </w:num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b/>
          <w:bCs/>
          <w:lang w:val="uk-UA" w:eastAsia="uk-UA"/>
          <w14:ligatures w14:val="none"/>
        </w:rPr>
        <w:t>Position de la Turquie</w:t>
      </w:r>
      <w:r w:rsidRPr="0048487C">
        <w:rPr>
          <w:rFonts w:eastAsia="Times New Roman" w:cs="Times New Roman"/>
          <w:lang w:val="uk-UA" w:eastAsia="uk-UA"/>
          <w14:ligatures w14:val="none"/>
        </w:rPr>
        <w:t xml:space="preserve"> : Malgré la victoire d’Erhürman, le président turc Erdoğan a réaffirmé son soutien à une approche à deux États, qui demeure un point de blocage fondamental pour le Conseil de sécurité, lequel soutient massivement une fédération bizonale et bicommunautaire.</w:t>
      </w:r>
    </w:p>
    <w:p w14:paraId="1D258190"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Évaluation du renouvellement</w:t>
      </w:r>
    </w:p>
    <w:p w14:paraId="42E83174" w14:textId="77777777" w:rsidR="0048487C" w:rsidRP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Le renouvellement de 2026 devrait être adopté, mais il servira probablement de mandat de « gestion transitoire ». Bien que le Conseil reste uni dans son soutien à un règlement politique, la mission se voit demander davantage — gérer une volatilité accrue dans la zone tampon — avec des ressources considérablement réduites. Le Conseil pourrait utiliser cette résolution pour avertir explicitement contre de nouvelles provocations dans la zone tampon, tout en s’adaptant à la réalité d’une présence onusienne rationalisée.</w:t>
      </w:r>
    </w:p>
    <w:p w14:paraId="60BDF532" w14:textId="77777777" w:rsidR="0048487C" w:rsidRPr="0048487C" w:rsidRDefault="00AC0E15" w:rsidP="0048487C">
      <w:pPr>
        <w:spacing w:after="0" w:line="240" w:lineRule="auto"/>
        <w:rPr>
          <w:rFonts w:eastAsia="Times New Roman" w:cs="Times New Roman"/>
          <w:lang w:val="uk-UA" w:eastAsia="uk-UA"/>
          <w14:ligatures w14:val="none"/>
        </w:rPr>
      </w:pPr>
      <w:r>
        <w:rPr>
          <w:rFonts w:eastAsia="Times New Roman" w:cs="Times New Roman"/>
          <w:lang w:val="uk-UA" w:eastAsia="uk-UA"/>
          <w14:ligatures w14:val="none"/>
        </w:rPr>
        <w:pict w14:anchorId="3100D7E1">
          <v:rect id="_x0000_i1038" style="width:0;height:1.5pt" o:hralign="center" o:hrstd="t" o:hr="t" fillcolor="#a0a0a0" stroked="f"/>
        </w:pict>
      </w:r>
    </w:p>
    <w:p w14:paraId="727478FF" w14:textId="77777777" w:rsidR="0048487C" w:rsidRPr="0048487C" w:rsidRDefault="0048487C" w:rsidP="0048487C">
      <w:pPr>
        <w:spacing w:before="100" w:beforeAutospacing="1" w:after="100" w:afterAutospacing="1" w:line="240" w:lineRule="auto"/>
        <w:outlineLvl w:val="2"/>
        <w:rPr>
          <w:rFonts w:eastAsia="Times New Roman" w:cs="Times New Roman"/>
          <w:b/>
          <w:bCs/>
          <w:lang w:val="uk-UA" w:eastAsia="uk-UA"/>
          <w14:ligatures w14:val="none"/>
        </w:rPr>
      </w:pPr>
      <w:r w:rsidRPr="0048487C">
        <w:rPr>
          <w:rFonts w:eastAsia="Times New Roman" w:cs="Times New Roman"/>
          <w:b/>
          <w:bCs/>
          <w:lang w:val="uk-UA" w:eastAsia="uk-UA"/>
          <w14:ligatures w14:val="none"/>
        </w:rPr>
        <w:t>Analogie pour mieux comprendre</w:t>
      </w:r>
    </w:p>
    <w:p w14:paraId="7952B5CF" w14:textId="77777777" w:rsidR="0048487C" w:rsidRDefault="0048487C" w:rsidP="0048487C">
      <w:pPr>
        <w:spacing w:before="100" w:beforeAutospacing="1" w:after="100" w:afterAutospacing="1" w:line="240" w:lineRule="auto"/>
        <w:rPr>
          <w:rFonts w:eastAsia="Times New Roman" w:cs="Times New Roman"/>
          <w:lang w:val="uk-UA" w:eastAsia="uk-UA"/>
          <w14:ligatures w14:val="none"/>
        </w:rPr>
      </w:pPr>
      <w:r w:rsidRPr="0048487C">
        <w:rPr>
          <w:rFonts w:eastAsia="Times New Roman" w:cs="Times New Roman"/>
          <w:lang w:val="uk-UA" w:eastAsia="uk-UA"/>
          <w14:ligatures w14:val="none"/>
        </w:rPr>
        <w:t>Considérez le mandat 2026 de l’UNFICYP comme un filet de sécurité vieillissant que l’on étire sur une zone encore plus vaste tout en coupant certaines de ses cordes. Le filet reste essentiel pour empêcher une chute, mais sa capacité à supporter le poids d’une crise majeure devient de plus en plus incertaine à mesure que le matériau s’amincit.</w:t>
      </w:r>
    </w:p>
    <w:p w14:paraId="15C603C2" w14:textId="0612AFE6" w:rsidR="0048487C" w:rsidRPr="00AC0E15" w:rsidRDefault="0048487C" w:rsidP="0048487C">
      <w:pPr>
        <w:spacing w:before="100" w:beforeAutospacing="1" w:after="100" w:afterAutospacing="1" w:line="240" w:lineRule="auto"/>
        <w:rPr>
          <w:rFonts w:eastAsia="Times New Roman" w:cs="Times New Roman"/>
          <w:lang w:val="fr-FR" w:eastAsia="uk-UA"/>
          <w14:ligatures w14:val="none"/>
        </w:rPr>
      </w:pPr>
      <w:bookmarkStart w:id="0" w:name="_GoBack"/>
      <w:r w:rsidRPr="003041F7">
        <w:rPr>
          <w:noProof/>
          <w:lang w:val="uk-UA" w:eastAsia="uk-UA"/>
        </w:rPr>
        <w:drawing>
          <wp:anchor distT="0" distB="0" distL="114300" distR="114300" simplePos="0" relativeHeight="251660288" behindDoc="0" locked="0" layoutInCell="1" allowOverlap="1" wp14:anchorId="64A6EF53" wp14:editId="19FE66C6">
            <wp:simplePos x="0" y="0"/>
            <wp:positionH relativeFrom="column">
              <wp:posOffset>9525</wp:posOffset>
            </wp:positionH>
            <wp:positionV relativeFrom="paragraph">
              <wp:posOffset>381000</wp:posOffset>
            </wp:positionV>
            <wp:extent cx="6346190" cy="1652270"/>
            <wp:effectExtent l="0" t="0" r="0" b="508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6190" cy="165227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6F1D44B8" w14:textId="77777777" w:rsidR="000028C7" w:rsidRPr="000028C7" w:rsidRDefault="000028C7" w:rsidP="000028C7">
      <w:pPr>
        <w:rPr>
          <w:vanish/>
        </w:rPr>
      </w:pPr>
      <w:r w:rsidRPr="000028C7">
        <w:rPr>
          <w:vanish/>
        </w:rPr>
        <w:t>Bas du formulaire</w:t>
      </w:r>
    </w:p>
    <w:sectPr w:rsidR="000028C7" w:rsidRPr="000028C7"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D18"/>
    <w:multiLevelType w:val="multilevel"/>
    <w:tmpl w:val="59F0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F2ADE"/>
    <w:multiLevelType w:val="multilevel"/>
    <w:tmpl w:val="70FE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9766D"/>
    <w:multiLevelType w:val="multilevel"/>
    <w:tmpl w:val="0B1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8790D"/>
    <w:multiLevelType w:val="multilevel"/>
    <w:tmpl w:val="72DE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17B54"/>
    <w:multiLevelType w:val="multilevel"/>
    <w:tmpl w:val="394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2F20C5"/>
    <w:multiLevelType w:val="multilevel"/>
    <w:tmpl w:val="D4C8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64874"/>
    <w:multiLevelType w:val="multilevel"/>
    <w:tmpl w:val="9E5E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F3CDA"/>
    <w:multiLevelType w:val="multilevel"/>
    <w:tmpl w:val="6A1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A230F2"/>
    <w:multiLevelType w:val="multilevel"/>
    <w:tmpl w:val="C6D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EC498C"/>
    <w:multiLevelType w:val="multilevel"/>
    <w:tmpl w:val="935C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03070C"/>
    <w:multiLevelType w:val="multilevel"/>
    <w:tmpl w:val="EFD2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8D530E"/>
    <w:multiLevelType w:val="multilevel"/>
    <w:tmpl w:val="10B8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472269"/>
    <w:multiLevelType w:val="multilevel"/>
    <w:tmpl w:val="7FFE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674A6F"/>
    <w:multiLevelType w:val="multilevel"/>
    <w:tmpl w:val="B6E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D435FC"/>
    <w:multiLevelType w:val="multilevel"/>
    <w:tmpl w:val="8984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174914"/>
    <w:multiLevelType w:val="multilevel"/>
    <w:tmpl w:val="8EA6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D6567E"/>
    <w:multiLevelType w:val="multilevel"/>
    <w:tmpl w:val="C5B0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7D6138"/>
    <w:multiLevelType w:val="multilevel"/>
    <w:tmpl w:val="FF72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A00DA6"/>
    <w:multiLevelType w:val="multilevel"/>
    <w:tmpl w:val="796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3263D"/>
    <w:multiLevelType w:val="multilevel"/>
    <w:tmpl w:val="7DAC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5E3F84"/>
    <w:multiLevelType w:val="multilevel"/>
    <w:tmpl w:val="E12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951809"/>
    <w:multiLevelType w:val="multilevel"/>
    <w:tmpl w:val="8B76B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031F92"/>
    <w:multiLevelType w:val="multilevel"/>
    <w:tmpl w:val="B5E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380489"/>
    <w:multiLevelType w:val="multilevel"/>
    <w:tmpl w:val="47F0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084302"/>
    <w:multiLevelType w:val="multilevel"/>
    <w:tmpl w:val="E10C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1E1294"/>
    <w:multiLevelType w:val="multilevel"/>
    <w:tmpl w:val="B8D2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375B02"/>
    <w:multiLevelType w:val="multilevel"/>
    <w:tmpl w:val="4856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67618F"/>
    <w:multiLevelType w:val="multilevel"/>
    <w:tmpl w:val="E74C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22"/>
  </w:num>
  <w:num w:numId="4">
    <w:abstractNumId w:val="20"/>
  </w:num>
  <w:num w:numId="5">
    <w:abstractNumId w:val="9"/>
  </w:num>
  <w:num w:numId="6">
    <w:abstractNumId w:val="26"/>
  </w:num>
  <w:num w:numId="7">
    <w:abstractNumId w:val="12"/>
  </w:num>
  <w:num w:numId="8">
    <w:abstractNumId w:val="4"/>
  </w:num>
  <w:num w:numId="9">
    <w:abstractNumId w:val="17"/>
  </w:num>
  <w:num w:numId="10">
    <w:abstractNumId w:val="8"/>
  </w:num>
  <w:num w:numId="11">
    <w:abstractNumId w:val="11"/>
  </w:num>
  <w:num w:numId="12">
    <w:abstractNumId w:val="0"/>
  </w:num>
  <w:num w:numId="13">
    <w:abstractNumId w:val="21"/>
  </w:num>
  <w:num w:numId="14">
    <w:abstractNumId w:val="14"/>
  </w:num>
  <w:num w:numId="15">
    <w:abstractNumId w:val="19"/>
  </w:num>
  <w:num w:numId="16">
    <w:abstractNumId w:val="1"/>
  </w:num>
  <w:num w:numId="17">
    <w:abstractNumId w:val="27"/>
  </w:num>
  <w:num w:numId="18">
    <w:abstractNumId w:val="10"/>
  </w:num>
  <w:num w:numId="19">
    <w:abstractNumId w:val="24"/>
  </w:num>
  <w:num w:numId="20">
    <w:abstractNumId w:val="23"/>
  </w:num>
  <w:num w:numId="21">
    <w:abstractNumId w:val="6"/>
  </w:num>
  <w:num w:numId="22">
    <w:abstractNumId w:val="15"/>
  </w:num>
  <w:num w:numId="23">
    <w:abstractNumId w:val="3"/>
  </w:num>
  <w:num w:numId="24">
    <w:abstractNumId w:val="25"/>
  </w:num>
  <w:num w:numId="25">
    <w:abstractNumId w:val="13"/>
  </w:num>
  <w:num w:numId="26">
    <w:abstractNumId w:val="18"/>
  </w:num>
  <w:num w:numId="27">
    <w:abstractNumId w:val="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89"/>
    <w:rsid w:val="000028C7"/>
    <w:rsid w:val="0048487C"/>
    <w:rsid w:val="00915228"/>
    <w:rsid w:val="00920C83"/>
    <w:rsid w:val="00991B2E"/>
    <w:rsid w:val="00A24946"/>
    <w:rsid w:val="00AC0E15"/>
    <w:rsid w:val="00C92231"/>
    <w:rsid w:val="00CF418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41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CF41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F418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CF418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CF418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CF41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41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41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41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18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CF418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CF418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CF418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CF418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CF41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4189"/>
    <w:rPr>
      <w:rFonts w:eastAsiaTheme="majorEastAsia" w:cstheme="majorBidi"/>
      <w:color w:val="595959" w:themeColor="text1" w:themeTint="A6"/>
    </w:rPr>
  </w:style>
  <w:style w:type="character" w:customStyle="1" w:styleId="80">
    <w:name w:val="Заголовок 8 Знак"/>
    <w:basedOn w:val="a0"/>
    <w:link w:val="8"/>
    <w:uiPriority w:val="9"/>
    <w:semiHidden/>
    <w:rsid w:val="00CF41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4189"/>
    <w:rPr>
      <w:rFonts w:eastAsiaTheme="majorEastAsia" w:cstheme="majorBidi"/>
      <w:color w:val="272727" w:themeColor="text1" w:themeTint="D8"/>
    </w:rPr>
  </w:style>
  <w:style w:type="paragraph" w:styleId="a3">
    <w:name w:val="Title"/>
    <w:basedOn w:val="a"/>
    <w:next w:val="a"/>
    <w:link w:val="a4"/>
    <w:uiPriority w:val="10"/>
    <w:qFormat/>
    <w:rsid w:val="00CF4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41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1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F41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4189"/>
    <w:pPr>
      <w:spacing w:before="160"/>
      <w:jc w:val="center"/>
    </w:pPr>
    <w:rPr>
      <w:i/>
      <w:iCs/>
      <w:color w:val="404040" w:themeColor="text1" w:themeTint="BF"/>
    </w:rPr>
  </w:style>
  <w:style w:type="character" w:customStyle="1" w:styleId="22">
    <w:name w:val="Цитата 2 Знак"/>
    <w:basedOn w:val="a0"/>
    <w:link w:val="21"/>
    <w:uiPriority w:val="29"/>
    <w:rsid w:val="00CF4189"/>
    <w:rPr>
      <w:i/>
      <w:iCs/>
      <w:color w:val="404040" w:themeColor="text1" w:themeTint="BF"/>
    </w:rPr>
  </w:style>
  <w:style w:type="paragraph" w:styleId="a7">
    <w:name w:val="List Paragraph"/>
    <w:basedOn w:val="a"/>
    <w:uiPriority w:val="34"/>
    <w:qFormat/>
    <w:rsid w:val="00CF4189"/>
    <w:pPr>
      <w:ind w:left="720"/>
      <w:contextualSpacing/>
    </w:pPr>
  </w:style>
  <w:style w:type="character" w:styleId="a8">
    <w:name w:val="Intense Emphasis"/>
    <w:basedOn w:val="a0"/>
    <w:uiPriority w:val="21"/>
    <w:qFormat/>
    <w:rsid w:val="00CF4189"/>
    <w:rPr>
      <w:i/>
      <w:iCs/>
      <w:color w:val="365F91" w:themeColor="accent1" w:themeShade="BF"/>
    </w:rPr>
  </w:style>
  <w:style w:type="paragraph" w:styleId="a9">
    <w:name w:val="Intense Quote"/>
    <w:basedOn w:val="a"/>
    <w:next w:val="a"/>
    <w:link w:val="aa"/>
    <w:uiPriority w:val="30"/>
    <w:qFormat/>
    <w:rsid w:val="00CF41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CF4189"/>
    <w:rPr>
      <w:i/>
      <w:iCs/>
      <w:color w:val="365F91" w:themeColor="accent1" w:themeShade="BF"/>
    </w:rPr>
  </w:style>
  <w:style w:type="character" w:styleId="ab">
    <w:name w:val="Intense Reference"/>
    <w:basedOn w:val="a0"/>
    <w:uiPriority w:val="32"/>
    <w:qFormat/>
    <w:rsid w:val="00CF4189"/>
    <w:rPr>
      <w:b/>
      <w:bCs/>
      <w:smallCaps/>
      <w:color w:val="365F91" w:themeColor="accent1" w:themeShade="BF"/>
      <w:spacing w:val="5"/>
    </w:rPr>
  </w:style>
  <w:style w:type="character" w:styleId="ac">
    <w:name w:val="Hyperlink"/>
    <w:basedOn w:val="a0"/>
    <w:uiPriority w:val="99"/>
    <w:unhideWhenUsed/>
    <w:rsid w:val="000028C7"/>
    <w:rPr>
      <w:color w:val="0000FF" w:themeColor="hyperlink"/>
      <w:u w:val="single"/>
    </w:rPr>
  </w:style>
  <w:style w:type="character" w:customStyle="1" w:styleId="UnresolvedMention">
    <w:name w:val="Unresolved Mention"/>
    <w:basedOn w:val="a0"/>
    <w:uiPriority w:val="99"/>
    <w:semiHidden/>
    <w:unhideWhenUsed/>
    <w:rsid w:val="000028C7"/>
    <w:rPr>
      <w:color w:val="605E5C"/>
      <w:shd w:val="clear" w:color="auto" w:fill="E1DFDD"/>
    </w:rPr>
  </w:style>
  <w:style w:type="paragraph" w:styleId="ad">
    <w:name w:val="Balloon Text"/>
    <w:basedOn w:val="a"/>
    <w:link w:val="ae"/>
    <w:uiPriority w:val="99"/>
    <w:semiHidden/>
    <w:unhideWhenUsed/>
    <w:rsid w:val="00A2494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24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41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CF41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F418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CF418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CF418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CF41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41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41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41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18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CF418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CF418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CF418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CF418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CF41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4189"/>
    <w:rPr>
      <w:rFonts w:eastAsiaTheme="majorEastAsia" w:cstheme="majorBidi"/>
      <w:color w:val="595959" w:themeColor="text1" w:themeTint="A6"/>
    </w:rPr>
  </w:style>
  <w:style w:type="character" w:customStyle="1" w:styleId="80">
    <w:name w:val="Заголовок 8 Знак"/>
    <w:basedOn w:val="a0"/>
    <w:link w:val="8"/>
    <w:uiPriority w:val="9"/>
    <w:semiHidden/>
    <w:rsid w:val="00CF41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4189"/>
    <w:rPr>
      <w:rFonts w:eastAsiaTheme="majorEastAsia" w:cstheme="majorBidi"/>
      <w:color w:val="272727" w:themeColor="text1" w:themeTint="D8"/>
    </w:rPr>
  </w:style>
  <w:style w:type="paragraph" w:styleId="a3">
    <w:name w:val="Title"/>
    <w:basedOn w:val="a"/>
    <w:next w:val="a"/>
    <w:link w:val="a4"/>
    <w:uiPriority w:val="10"/>
    <w:qFormat/>
    <w:rsid w:val="00CF4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41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1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F41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4189"/>
    <w:pPr>
      <w:spacing w:before="160"/>
      <w:jc w:val="center"/>
    </w:pPr>
    <w:rPr>
      <w:i/>
      <w:iCs/>
      <w:color w:val="404040" w:themeColor="text1" w:themeTint="BF"/>
    </w:rPr>
  </w:style>
  <w:style w:type="character" w:customStyle="1" w:styleId="22">
    <w:name w:val="Цитата 2 Знак"/>
    <w:basedOn w:val="a0"/>
    <w:link w:val="21"/>
    <w:uiPriority w:val="29"/>
    <w:rsid w:val="00CF4189"/>
    <w:rPr>
      <w:i/>
      <w:iCs/>
      <w:color w:val="404040" w:themeColor="text1" w:themeTint="BF"/>
    </w:rPr>
  </w:style>
  <w:style w:type="paragraph" w:styleId="a7">
    <w:name w:val="List Paragraph"/>
    <w:basedOn w:val="a"/>
    <w:uiPriority w:val="34"/>
    <w:qFormat/>
    <w:rsid w:val="00CF4189"/>
    <w:pPr>
      <w:ind w:left="720"/>
      <w:contextualSpacing/>
    </w:pPr>
  </w:style>
  <w:style w:type="character" w:styleId="a8">
    <w:name w:val="Intense Emphasis"/>
    <w:basedOn w:val="a0"/>
    <w:uiPriority w:val="21"/>
    <w:qFormat/>
    <w:rsid w:val="00CF4189"/>
    <w:rPr>
      <w:i/>
      <w:iCs/>
      <w:color w:val="365F91" w:themeColor="accent1" w:themeShade="BF"/>
    </w:rPr>
  </w:style>
  <w:style w:type="paragraph" w:styleId="a9">
    <w:name w:val="Intense Quote"/>
    <w:basedOn w:val="a"/>
    <w:next w:val="a"/>
    <w:link w:val="aa"/>
    <w:uiPriority w:val="30"/>
    <w:qFormat/>
    <w:rsid w:val="00CF41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CF4189"/>
    <w:rPr>
      <w:i/>
      <w:iCs/>
      <w:color w:val="365F91" w:themeColor="accent1" w:themeShade="BF"/>
    </w:rPr>
  </w:style>
  <w:style w:type="character" w:styleId="ab">
    <w:name w:val="Intense Reference"/>
    <w:basedOn w:val="a0"/>
    <w:uiPriority w:val="32"/>
    <w:qFormat/>
    <w:rsid w:val="00CF4189"/>
    <w:rPr>
      <w:b/>
      <w:bCs/>
      <w:smallCaps/>
      <w:color w:val="365F91" w:themeColor="accent1" w:themeShade="BF"/>
      <w:spacing w:val="5"/>
    </w:rPr>
  </w:style>
  <w:style w:type="character" w:styleId="ac">
    <w:name w:val="Hyperlink"/>
    <w:basedOn w:val="a0"/>
    <w:uiPriority w:val="99"/>
    <w:unhideWhenUsed/>
    <w:rsid w:val="000028C7"/>
    <w:rPr>
      <w:color w:val="0000FF" w:themeColor="hyperlink"/>
      <w:u w:val="single"/>
    </w:rPr>
  </w:style>
  <w:style w:type="character" w:customStyle="1" w:styleId="UnresolvedMention">
    <w:name w:val="Unresolved Mention"/>
    <w:basedOn w:val="a0"/>
    <w:uiPriority w:val="99"/>
    <w:semiHidden/>
    <w:unhideWhenUsed/>
    <w:rsid w:val="000028C7"/>
    <w:rPr>
      <w:color w:val="605E5C"/>
      <w:shd w:val="clear" w:color="auto" w:fill="E1DFDD"/>
    </w:rPr>
  </w:style>
  <w:style w:type="paragraph" w:styleId="ad">
    <w:name w:val="Balloon Text"/>
    <w:basedOn w:val="a"/>
    <w:link w:val="ae"/>
    <w:uiPriority w:val="99"/>
    <w:semiHidden/>
    <w:unhideWhenUsed/>
    <w:rsid w:val="00A2494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24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339462">
      <w:bodyDiv w:val="1"/>
      <w:marLeft w:val="0"/>
      <w:marRight w:val="0"/>
      <w:marTop w:val="0"/>
      <w:marBottom w:val="0"/>
      <w:divBdr>
        <w:top w:val="none" w:sz="0" w:space="0" w:color="auto"/>
        <w:left w:val="none" w:sz="0" w:space="0" w:color="auto"/>
        <w:bottom w:val="none" w:sz="0" w:space="0" w:color="auto"/>
        <w:right w:val="none" w:sz="0" w:space="0" w:color="auto"/>
      </w:divBdr>
    </w:div>
    <w:div w:id="11314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p-spia-western-europe.eu" TargetMode="External"/><Relationship Id="rId3" Type="http://schemas.microsoft.com/office/2007/relationships/stylesWithEffects" Target="stylesWithEffects.xml"/><Relationship Id="rId7" Type="http://schemas.openxmlformats.org/officeDocument/2006/relationships/hyperlink" Target="http://www.ais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15917</Words>
  <Characters>9074</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Tibor</dc:creator>
  <cp:lastModifiedBy>Peacemakers</cp:lastModifiedBy>
  <cp:revision>2</cp:revision>
  <dcterms:created xsi:type="dcterms:W3CDTF">2026-01-04T23:24:00Z</dcterms:created>
  <dcterms:modified xsi:type="dcterms:W3CDTF">2026-01-04T23:24:00Z</dcterms:modified>
</cp:coreProperties>
</file>